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r>
        <w:rPr>
          <w:rFonts w:hint="eastAsia" w:ascii="方正小标宋简体" w:hAnsi="方正小标宋简体" w:eastAsia="方正小标宋简体" w:cs="方正小标宋简体"/>
          <w:sz w:val="44"/>
          <w:szCs w:val="44"/>
          <w:lang w:val="en-US" w:eastAsia="zh-CN"/>
        </w:rPr>
        <w:t>监控设备</w:t>
      </w:r>
      <w:r>
        <w:rPr>
          <w:rFonts w:hint="eastAsia" w:ascii="方正小标宋简体" w:hAnsi="方正小标宋简体" w:eastAsia="方正小标宋简体" w:cs="方正小标宋简体"/>
          <w:sz w:val="44"/>
          <w:szCs w:val="44"/>
          <w:lang w:eastAsia="zh-CN"/>
        </w:rPr>
        <w:t>采购</w:t>
      </w:r>
      <w:r>
        <w:rPr>
          <w:rFonts w:hint="eastAsia" w:ascii="方正小标宋简体" w:hAnsi="方正小标宋简体" w:eastAsia="方正小标宋简体" w:cs="方正小标宋简体"/>
          <w:sz w:val="44"/>
          <w:szCs w:val="44"/>
        </w:rPr>
        <w:t>公告</w:t>
      </w:r>
    </w:p>
    <w:p>
      <w:pPr>
        <w:spacing w:line="500" w:lineRule="exact"/>
        <w:rPr>
          <w:rFonts w:ascii="仿宋_GB2312" w:hAnsi="仿宋_GB2312" w:eastAsia="仿宋_GB2312" w:cs="仿宋_GB2312"/>
          <w:b/>
          <w:bCs/>
          <w:sz w:val="32"/>
          <w:szCs w:val="32"/>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以下</w:t>
      </w:r>
      <w:r>
        <w:rPr>
          <w:rFonts w:hint="eastAsia" w:ascii="宋体" w:hAnsi="宋体" w:eastAsia="宋体" w:cs="宋体"/>
          <w:sz w:val="28"/>
          <w:szCs w:val="28"/>
        </w:rPr>
        <w:t>项目进行询价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pPr>
        <w:rPr>
          <w:rFonts w:hint="eastAsia" w:ascii="宋体" w:hAnsi="宋体" w:eastAsia="宋体" w:cs="宋体"/>
          <w:sz w:val="28"/>
          <w:szCs w:val="28"/>
        </w:rPr>
      </w:pPr>
      <w:r>
        <w:rPr>
          <w:rFonts w:hint="eastAsia" w:ascii="宋体" w:hAnsi="宋体" w:eastAsia="宋体" w:cs="宋体"/>
          <w:b/>
          <w:bCs/>
          <w:sz w:val="28"/>
          <w:szCs w:val="28"/>
        </w:rPr>
        <w:t>一、项目内容：</w:t>
      </w:r>
      <w:r>
        <w:rPr>
          <w:rFonts w:hint="eastAsia" w:ascii="宋体" w:hAnsi="宋体" w:eastAsia="宋体" w:cs="宋体"/>
          <w:b w:val="0"/>
          <w:bCs w:val="0"/>
          <w:sz w:val="28"/>
          <w:szCs w:val="28"/>
          <w:lang w:val="en-US" w:eastAsia="zh-CN"/>
        </w:rPr>
        <w:t>监控设备</w:t>
      </w:r>
      <w:r>
        <w:rPr>
          <w:rFonts w:hint="eastAsia" w:ascii="宋体" w:hAnsi="宋体" w:eastAsia="宋体" w:cs="宋体"/>
          <w:sz w:val="28"/>
          <w:szCs w:val="28"/>
          <w:lang w:val="en-US" w:eastAsia="zh-CN"/>
        </w:rPr>
        <w:t>（</w:t>
      </w:r>
      <w:r>
        <w:rPr>
          <w:rFonts w:hint="eastAsia" w:ascii="宋体" w:hAnsi="宋体" w:eastAsia="宋体" w:cs="宋体"/>
          <w:sz w:val="28"/>
          <w:szCs w:val="28"/>
        </w:rPr>
        <w:t>按照医院需求</w:t>
      </w:r>
      <w:r>
        <w:rPr>
          <w:rFonts w:hint="eastAsia" w:ascii="宋体" w:hAnsi="宋体" w:eastAsia="宋体" w:cs="宋体"/>
          <w:sz w:val="28"/>
          <w:szCs w:val="28"/>
          <w:lang w:val="en-US" w:eastAsia="zh-CN"/>
        </w:rPr>
        <w:t>量</w:t>
      </w:r>
      <w:r>
        <w:rPr>
          <w:rFonts w:hint="eastAsia" w:ascii="宋体" w:hAnsi="宋体" w:eastAsia="宋体" w:cs="宋体"/>
          <w:sz w:val="28"/>
          <w:szCs w:val="28"/>
        </w:rPr>
        <w:t>供货</w:t>
      </w:r>
      <w:r>
        <w:rPr>
          <w:rFonts w:hint="eastAsia" w:ascii="宋体" w:hAnsi="宋体" w:eastAsia="宋体" w:cs="宋体"/>
          <w:sz w:val="28"/>
          <w:szCs w:val="28"/>
          <w:lang w:val="en-US" w:eastAsia="zh-CN"/>
        </w:rPr>
        <w:t>）</w:t>
      </w:r>
    </w:p>
    <w:p>
      <w:pPr>
        <w:rPr>
          <w:rFonts w:hint="eastAsia" w:ascii="宋体" w:hAnsi="宋体" w:eastAsia="宋体" w:cs="宋体"/>
          <w:sz w:val="28"/>
          <w:szCs w:val="28"/>
          <w:lang w:val="en-US" w:eastAsia="zh-CN"/>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产品</w:t>
      </w:r>
      <w:r>
        <w:rPr>
          <w:rFonts w:hint="eastAsia" w:ascii="宋体" w:hAnsi="宋体" w:eastAsia="宋体" w:cs="宋体"/>
          <w:b/>
          <w:bCs/>
          <w:sz w:val="28"/>
          <w:szCs w:val="28"/>
        </w:rPr>
        <w:t>要求：</w:t>
      </w:r>
      <w:r>
        <w:rPr>
          <w:rFonts w:hint="eastAsia" w:ascii="宋体" w:hAnsi="宋体" w:eastAsia="宋体" w:cs="宋体"/>
          <w:sz w:val="28"/>
          <w:szCs w:val="28"/>
          <w:lang w:val="en-US" w:eastAsia="zh-CN"/>
        </w:rPr>
        <w:t>详见附件（三台县人民医院监控设备清单）</w:t>
      </w:r>
    </w:p>
    <w:p>
      <w:pPr>
        <w:rPr>
          <w:rFonts w:hint="eastAsia" w:ascii="宋体" w:hAnsi="宋体" w:eastAsia="宋体" w:cs="宋体"/>
          <w:sz w:val="28"/>
          <w:szCs w:val="28"/>
          <w:lang w:eastAsia="zh-CN"/>
        </w:rPr>
      </w:pPr>
      <w:r>
        <w:rPr>
          <w:rFonts w:hint="eastAsia" w:ascii="宋体" w:hAnsi="宋体" w:eastAsia="宋体" w:cs="宋体"/>
          <w:b/>
          <w:bCs/>
          <w:sz w:val="28"/>
          <w:szCs w:val="28"/>
        </w:rPr>
        <w:t>三、采购方式：</w:t>
      </w:r>
      <w:r>
        <w:rPr>
          <w:rFonts w:hint="eastAsia" w:ascii="宋体" w:hAnsi="宋体" w:eastAsia="宋体" w:cs="宋体"/>
          <w:sz w:val="28"/>
          <w:szCs w:val="28"/>
        </w:rPr>
        <w:t>询价</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rPr>
        <w:t>四、</w:t>
      </w:r>
      <w:r>
        <w:rPr>
          <w:rFonts w:hint="eastAsia" w:ascii="宋体" w:hAnsi="宋体" w:eastAsia="宋体" w:cs="宋体"/>
          <w:b/>
          <w:bCs/>
          <w:sz w:val="28"/>
          <w:szCs w:val="28"/>
          <w:lang w:val="en-US" w:eastAsia="zh-CN"/>
        </w:rPr>
        <w:t>询价年限：</w:t>
      </w:r>
      <w:r>
        <w:rPr>
          <w:rFonts w:hint="eastAsia" w:ascii="宋体" w:hAnsi="宋体" w:eastAsia="宋体" w:cs="宋体"/>
          <w:b w:val="0"/>
          <w:bCs w:val="0"/>
          <w:sz w:val="28"/>
          <w:szCs w:val="28"/>
          <w:lang w:val="en-US" w:eastAsia="zh-CN"/>
        </w:rPr>
        <w:t>一年</w:t>
      </w:r>
    </w:p>
    <w:p>
      <w:pPr>
        <w:rPr>
          <w:rFonts w:hint="eastAsia" w:ascii="宋体" w:hAnsi="宋体" w:eastAsia="宋体" w:cs="宋体"/>
          <w:sz w:val="28"/>
          <w:szCs w:val="28"/>
        </w:rPr>
      </w:pPr>
      <w:r>
        <w:rPr>
          <w:rFonts w:hint="eastAsia" w:ascii="宋体" w:hAnsi="宋体" w:eastAsia="宋体" w:cs="宋体"/>
          <w:b/>
          <w:bCs/>
          <w:sz w:val="28"/>
          <w:szCs w:val="28"/>
        </w:rPr>
        <w:t>五、付款方式：</w:t>
      </w:r>
      <w:r>
        <w:rPr>
          <w:rFonts w:hint="eastAsia" w:ascii="宋体" w:hAnsi="宋体" w:eastAsia="宋体" w:cs="宋体"/>
          <w:b w:val="0"/>
          <w:bCs w:val="0"/>
          <w:sz w:val="28"/>
          <w:szCs w:val="28"/>
          <w:lang w:eastAsia="zh-CN"/>
        </w:rPr>
        <w:t>安装</w:t>
      </w:r>
      <w:r>
        <w:rPr>
          <w:rFonts w:hint="eastAsia" w:ascii="宋体" w:hAnsi="宋体" w:eastAsia="宋体" w:cs="宋体"/>
          <w:sz w:val="28"/>
          <w:szCs w:val="28"/>
        </w:rPr>
        <w:t>验收合格入库后，按照入库数量，收到正式发票后付款。</w:t>
      </w:r>
    </w:p>
    <w:p>
      <w:pPr>
        <w:rPr>
          <w:rFonts w:hint="eastAsia" w:ascii="宋体" w:hAnsi="宋体" w:eastAsia="宋体" w:cs="宋体"/>
          <w:b/>
          <w:bCs/>
          <w:sz w:val="28"/>
          <w:szCs w:val="28"/>
        </w:rPr>
      </w:pPr>
      <w:r>
        <w:rPr>
          <w:rFonts w:hint="eastAsia" w:ascii="宋体" w:hAnsi="宋体" w:eastAsia="宋体" w:cs="宋体"/>
          <w:b/>
          <w:bCs/>
          <w:sz w:val="28"/>
          <w:szCs w:val="28"/>
        </w:rPr>
        <w:t>六、供应商资格</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2.在中国境内注册并具有独立法人资格的合法企业；</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3.具有良好的商业信誉和健全的财务会计制度；</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4.具有履行合同所必须的设备和专业技术能力；</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6.本项目不接受联合体投标。</w:t>
      </w:r>
    </w:p>
    <w:p>
      <w:pPr>
        <w:rPr>
          <w:rFonts w:hint="eastAsia" w:ascii="宋体" w:hAnsi="宋体" w:eastAsia="宋体" w:cs="宋体"/>
          <w:sz w:val="28"/>
          <w:szCs w:val="28"/>
        </w:rPr>
      </w:pPr>
      <w:r>
        <w:rPr>
          <w:rFonts w:hint="eastAsia" w:ascii="宋体" w:hAnsi="宋体" w:eastAsia="宋体" w:cs="宋体"/>
          <w:b/>
          <w:bCs/>
          <w:sz w:val="28"/>
          <w:szCs w:val="28"/>
        </w:rPr>
        <w:t>七、报价须知</w:t>
      </w:r>
    </w:p>
    <w:p>
      <w:pPr>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val="en-US" w:eastAsia="zh-CN"/>
        </w:rPr>
        <w:t>3名</w:t>
      </w:r>
      <w:r>
        <w:rPr>
          <w:rFonts w:hint="eastAsia" w:ascii="宋体" w:hAnsi="宋体" w:eastAsia="宋体" w:cs="宋体"/>
          <w:sz w:val="28"/>
          <w:szCs w:val="28"/>
          <w:lang w:eastAsia="zh-CN"/>
        </w:rPr>
        <w:t>评审人员</w:t>
      </w:r>
      <w:r>
        <w:rPr>
          <w:rFonts w:hint="eastAsia" w:ascii="宋体" w:hAnsi="宋体" w:eastAsia="宋体" w:cs="宋体"/>
          <w:sz w:val="28"/>
          <w:szCs w:val="28"/>
        </w:rPr>
        <w:t>、在审计科监督下询价。</w:t>
      </w:r>
    </w:p>
    <w:p>
      <w:pPr>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年1月1</w:t>
      </w:r>
      <w:r>
        <w:rPr>
          <w:rFonts w:hint="eastAsia" w:ascii="宋体" w:hAnsi="宋体" w:eastAsia="宋体" w:cs="宋体"/>
          <w:sz w:val="28"/>
          <w:szCs w:val="28"/>
          <w:lang w:val="en-US" w:eastAsia="zh-CN"/>
        </w:rPr>
        <w:t>4</w:t>
      </w:r>
      <w:r>
        <w:rPr>
          <w:rFonts w:hint="eastAsia" w:ascii="宋体" w:hAnsi="宋体" w:eastAsia="宋体" w:cs="宋体"/>
          <w:sz w:val="28"/>
          <w:szCs w:val="28"/>
        </w:rPr>
        <w:t>日至1月1</w:t>
      </w:r>
      <w:r>
        <w:rPr>
          <w:rFonts w:hint="eastAsia" w:ascii="宋体" w:hAnsi="宋体" w:eastAsia="宋体" w:cs="宋体"/>
          <w:sz w:val="28"/>
          <w:szCs w:val="28"/>
          <w:lang w:val="en-US" w:eastAsia="zh-CN"/>
        </w:rPr>
        <w:t>9</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08:00～12:00、14:00～17:30（北京时间，法定节假日除外）</w:t>
      </w:r>
      <w:r>
        <w:rPr>
          <w:rFonts w:hint="eastAsia" w:ascii="宋体" w:hAnsi="宋体" w:eastAsia="宋体" w:cs="宋体"/>
          <w:sz w:val="28"/>
          <w:szCs w:val="28"/>
        </w:rPr>
        <w:t>。报名电话：0816-5222252，联系人：邹老师、云老师。</w:t>
      </w:r>
    </w:p>
    <w:p>
      <w:pPr>
        <w:rPr>
          <w:rFonts w:hint="eastAsia" w:ascii="宋体" w:hAnsi="宋体" w:eastAsia="宋体" w:cs="宋体"/>
          <w:sz w:val="28"/>
          <w:szCs w:val="28"/>
        </w:rPr>
      </w:pPr>
      <w:r>
        <w:rPr>
          <w:rFonts w:hint="eastAsia" w:ascii="宋体" w:hAnsi="宋体" w:eastAsia="宋体" w:cs="宋体"/>
          <w:sz w:val="28"/>
          <w:szCs w:val="28"/>
        </w:rPr>
        <w:t>3.报价文件递交方式：本次报价文件采取邮寄（顺丰快递）的方式，收件人：邹老师，联系电话：0816-5222252，地址：三台县人民医院采购办。</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询价文件需提交以下资料：（所有资料均需加盖本公司鲜章并封装在一个文件袋中，密封袋上应注明投标人名称、项目名称，密封袋的封口处应粘贴牢固，并加盖密封章，未加盖鲜章的资料视为无效，询价文件封面模板详见附件，资料需编缉目录，装订成册，一式两份，一正一副）。</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（1）产品报价单(包含成本、利润、风险费、税金等，模板详见附件）；</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（2）产品的价格佐证资料（提供省内其它三家合作单位的销售发票复印件）；</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（3）公司资质及法人对业务代表的授权委托书（包含授权期限、联系电话、电子邮箱信息）、法人及业务代表的身份证复印件。</w:t>
      </w:r>
    </w:p>
    <w:p>
      <w:pPr>
        <w:rPr>
          <w:rFonts w:hint="eastAsia" w:ascii="宋体" w:hAnsi="宋体" w:eastAsia="宋体" w:cs="宋体"/>
          <w:sz w:val="28"/>
          <w:szCs w:val="28"/>
        </w:rPr>
      </w:pPr>
      <w:r>
        <w:rPr>
          <w:rFonts w:hint="eastAsia" w:ascii="宋体" w:hAnsi="宋体" w:eastAsia="宋体" w:cs="宋体"/>
          <w:sz w:val="28"/>
          <w:szCs w:val="28"/>
        </w:rPr>
        <w:t>5.询价时间：202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年1月</w:t>
      </w:r>
      <w:r>
        <w:rPr>
          <w:rFonts w:hint="eastAsia" w:ascii="宋体" w:hAnsi="宋体" w:eastAsia="宋体" w:cs="宋体"/>
          <w:sz w:val="28"/>
          <w:szCs w:val="28"/>
          <w:lang w:val="en-US" w:eastAsia="zh-CN"/>
        </w:rPr>
        <w:t>24</w:t>
      </w:r>
      <w:r>
        <w:rPr>
          <w:rFonts w:hint="eastAsia" w:ascii="宋体" w:hAnsi="宋体" w:eastAsia="宋体" w:cs="宋体"/>
          <w:sz w:val="28"/>
          <w:szCs w:val="28"/>
        </w:rPr>
        <w:t>日下午</w:t>
      </w:r>
      <w:r>
        <w:rPr>
          <w:rFonts w:hint="eastAsia" w:ascii="宋体" w:hAnsi="宋体" w:eastAsia="宋体" w:cs="宋体"/>
          <w:sz w:val="28"/>
          <w:szCs w:val="28"/>
          <w:lang w:val="en-US" w:eastAsia="zh-CN"/>
        </w:rPr>
        <w:t>16</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0，请各报名供应商报名后尽快寄出资料，确保询价前收到资料，未收到邮寄资料的公司报名资格自动无效。</w:t>
      </w:r>
    </w:p>
    <w:p>
      <w:pPr>
        <w:rPr>
          <w:rFonts w:hint="eastAsia" w:ascii="宋体" w:hAnsi="宋体" w:eastAsia="宋体" w:cs="宋体"/>
          <w:sz w:val="28"/>
          <w:szCs w:val="28"/>
          <w:lang w:val="en-US" w:eastAsia="zh-CN"/>
        </w:rPr>
      </w:pPr>
      <w:r>
        <w:rPr>
          <w:rFonts w:hint="eastAsia" w:ascii="宋体" w:hAnsi="宋体" w:eastAsia="宋体" w:cs="宋体"/>
          <w:sz w:val="28"/>
          <w:szCs w:val="28"/>
        </w:rPr>
        <w:t>6.</w:t>
      </w:r>
      <w:r>
        <w:rPr>
          <w:rFonts w:hint="eastAsia" w:ascii="宋体" w:hAnsi="宋体" w:eastAsia="宋体" w:cs="宋体"/>
          <w:sz w:val="28"/>
          <w:szCs w:val="28"/>
          <w:lang w:val="en-US" w:eastAsia="zh-CN"/>
        </w:rPr>
        <w:t>询价地点：行政楼五楼会议室</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定标方式：一次报价，符合采购需求、质量和服务要求前提下低价中标。</w:t>
      </w:r>
    </w:p>
    <w:p>
      <w:pPr>
        <w:rPr>
          <w:rFonts w:hint="eastAsia" w:ascii="宋体" w:hAnsi="宋体" w:eastAsia="宋体" w:cs="宋体"/>
          <w:sz w:val="28"/>
          <w:szCs w:val="28"/>
        </w:rPr>
      </w:pPr>
      <w:r>
        <w:rPr>
          <w:rFonts w:hint="eastAsia" w:ascii="宋体" w:hAnsi="宋体" w:eastAsia="宋体" w:cs="宋体"/>
          <w:b/>
          <w:bCs/>
          <w:sz w:val="28"/>
          <w:szCs w:val="28"/>
        </w:rPr>
        <w:t>八、项目咨询电话：</w:t>
      </w:r>
      <w:r>
        <w:rPr>
          <w:rFonts w:hint="eastAsia" w:ascii="宋体" w:hAnsi="宋体" w:eastAsia="宋体" w:cs="宋体"/>
          <w:sz w:val="28"/>
          <w:szCs w:val="28"/>
          <w:lang w:val="en-US" w:eastAsia="zh-CN"/>
        </w:rPr>
        <w:t>唐</w:t>
      </w:r>
      <w:r>
        <w:rPr>
          <w:rFonts w:hint="eastAsia" w:ascii="宋体" w:hAnsi="宋体" w:eastAsia="宋体" w:cs="宋体"/>
          <w:sz w:val="28"/>
          <w:szCs w:val="28"/>
        </w:rPr>
        <w:t>老师 13990188710。</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项目公示地点：</w:t>
      </w:r>
      <w:r>
        <w:rPr>
          <w:rFonts w:hint="eastAsia" w:ascii="宋体" w:hAnsi="宋体" w:eastAsia="宋体" w:cs="宋体"/>
          <w:sz w:val="28"/>
          <w:szCs w:val="28"/>
        </w:rPr>
        <w:t>三台县人民医院官网。</w:t>
      </w:r>
    </w:p>
    <w:p>
      <w:pPr>
        <w:jc w:val="right"/>
        <w:rPr>
          <w:rFonts w:hint="eastAsia" w:ascii="宋体" w:hAnsi="宋体" w:eastAsia="宋体" w:cs="宋体"/>
          <w:sz w:val="28"/>
          <w:szCs w:val="28"/>
        </w:rPr>
      </w:pPr>
      <w:r>
        <w:rPr>
          <w:rFonts w:hint="eastAsia" w:ascii="宋体" w:hAnsi="宋体" w:eastAsia="宋体" w:cs="宋体"/>
          <w:sz w:val="28"/>
          <w:szCs w:val="28"/>
        </w:rPr>
        <w:t>三台县人民医院</w:t>
      </w:r>
    </w:p>
    <w:p>
      <w:pPr>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年1月1</w:t>
      </w:r>
      <w:r>
        <w:rPr>
          <w:rFonts w:hint="eastAsia" w:ascii="宋体" w:hAnsi="宋体" w:eastAsia="宋体" w:cs="宋体"/>
          <w:sz w:val="28"/>
          <w:szCs w:val="28"/>
          <w:lang w:val="en-US" w:eastAsia="zh-CN"/>
        </w:rPr>
        <w:t>3</w:t>
      </w:r>
      <w:r>
        <w:rPr>
          <w:rFonts w:hint="eastAsia" w:ascii="宋体" w:hAnsi="宋体" w:eastAsia="宋体" w:cs="宋体"/>
          <w:sz w:val="28"/>
          <w:szCs w:val="28"/>
        </w:rPr>
        <w:t>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p>
    <w:p>
      <w:pPr>
        <w:jc w:val="left"/>
        <w:rPr>
          <w:rFonts w:hint="eastAsia" w:ascii="仿宋_GB2312" w:hAnsi="仿宋_GB2312" w:eastAsia="仿宋_GB2312" w:cs="仿宋_GB2312"/>
          <w:b/>
          <w:bCs/>
          <w:sz w:val="32"/>
          <w:szCs w:val="32"/>
        </w:rPr>
      </w:pPr>
    </w:p>
    <w:tbl>
      <w:tblPr>
        <w:tblStyle w:val="6"/>
        <w:tblW w:w="91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9"/>
        <w:gridCol w:w="4834"/>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48"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三台县人民医院监控设备清单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exact"/>
              <w:ind w:left="-2" w:leftChars="-1" w:firstLine="3" w:firstLineChars="1"/>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名称</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exact"/>
              <w:ind w:left="101" w:leftChars="48" w:right="48" w:rightChars="23"/>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参数</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exact"/>
              <w:ind w:left="153" w:leftChars="73"/>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最高限价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exact"/>
              <w:ind w:left="153" w:leftChars="73"/>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4" w:hRule="atLeast"/>
        </w:trPr>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摄像头</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大华网络摄像头 （枪机/半球）400W，全彩</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摄像头</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大华网络球机：400万全彩球机，30倍光学变焦</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摄像头</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大华模拟摄像头，900TVL</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交换机</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H3C 8口千兆交换机 S1208G</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交换机</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H3C 24口千兆交换机 S1324GF</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光端机</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16口同轴光端机 （1对=2个）</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视频分割器</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4路模拟画面分割器 </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录像机</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大华网络录像机32路8盘位4K录像机</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录像机</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大华同轴录像机16路双盘位</w:t>
            </w:r>
            <w:r>
              <w:rPr>
                <w:rFonts w:hint="eastAsia" w:ascii="仿宋_GB2312" w:hAnsi="仿宋_GB2312" w:eastAsia="仿宋_GB2312" w:cs="仿宋_GB2312"/>
                <w:sz w:val="24"/>
                <w:szCs w:val="24"/>
              </w:rPr>
              <w:t xml:space="preserve"> </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硬盘</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4TB监控硬盘 </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硬盘</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6TB监控硬盘 </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硬盘</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2TB监控硬盘 </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机柜</w:t>
            </w:r>
          </w:p>
        </w:tc>
        <w:tc>
          <w:tcPr>
            <w:tcW w:w="4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标准9U网络机柜</w:t>
            </w:r>
          </w:p>
        </w:tc>
        <w:tc>
          <w:tcPr>
            <w:tcW w:w="247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150</w:t>
            </w:r>
          </w:p>
        </w:tc>
      </w:tr>
    </w:tbl>
    <w:p>
      <w:pPr>
        <w:pStyle w:val="2"/>
        <w:rPr>
          <w:rFonts w:hint="eastAsia" w:ascii="仿宋_GB2312" w:hAnsi="仿宋_GB2312" w:eastAsia="仿宋_GB2312" w:cs="仿宋_GB2312"/>
          <w:sz w:val="32"/>
          <w:szCs w:val="32"/>
        </w:rPr>
      </w:pPr>
    </w:p>
    <w:p>
      <w:pPr>
        <w:rPr>
          <w:rFonts w:hint="eastAsia"/>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left="0" w:leftChars="0" w:firstLine="0" w:firstLineChars="0"/>
        <w:rPr>
          <w:sz w:val="21"/>
          <w:szCs w:val="21"/>
        </w:rPr>
      </w:pPr>
      <w:r>
        <w:rPr>
          <w:rFonts w:hint="eastAsia" w:ascii="黑体" w:hAnsi="黑体" w:eastAsia="黑体" w:cs="黑体"/>
          <w:b w:val="0"/>
          <w:bCs/>
          <w:color w:val="000000"/>
          <w:sz w:val="28"/>
          <w:szCs w:val="28"/>
          <w:highlight w:val="none"/>
        </w:rPr>
        <w:t>附件</w:t>
      </w:r>
    </w:p>
    <w:p>
      <w:pPr>
        <w:tabs>
          <w:tab w:val="center" w:pos="4324"/>
          <w:tab w:val="left" w:pos="7401"/>
        </w:tabs>
        <w:snapToGrid w:val="0"/>
        <w:spacing w:line="276" w:lineRule="auto"/>
        <w:ind w:firstLine="2168" w:firstLineChars="300"/>
        <w:jc w:val="left"/>
        <w:rPr>
          <w:rFonts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1"/>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1"/>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1"/>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pStyle w:val="12"/>
        <w:snapToGrid w:val="0"/>
        <w:spacing w:before="312" w:beforeLines="100" w:after="156" w:afterLines="50"/>
        <w:ind w:firstLine="922" w:firstLineChars="255"/>
        <w:jc w:val="both"/>
        <w:rPr>
          <w:rFonts w:ascii="宋体" w:hAnsi="宋体" w:eastAsia="宋体" w:cs="宋体"/>
          <w:b/>
          <w:bCs/>
          <w:kern w:val="0"/>
          <w:sz w:val="36"/>
          <w:szCs w:val="36"/>
        </w:rPr>
      </w:pPr>
    </w:p>
    <w:p>
      <w:pPr>
        <w:pStyle w:val="12"/>
        <w:snapToGrid w:val="0"/>
        <w:spacing w:before="312" w:beforeLines="100" w:after="156" w:afterLines="50"/>
        <w:ind w:firstLine="922" w:firstLineChars="255"/>
        <w:rPr>
          <w:rFonts w:ascii="宋体" w:hAnsi="宋体" w:eastAsia="宋体" w:cs="宋体"/>
          <w:b/>
          <w:bCs/>
          <w:kern w:val="0"/>
          <w:sz w:val="36"/>
          <w:szCs w:val="36"/>
        </w:rPr>
      </w:pPr>
    </w:p>
    <w:p>
      <w:pPr>
        <w:pStyle w:val="12"/>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2"/>
        <w:snapToGrid w:val="0"/>
        <w:spacing w:before="312" w:beforeLines="100" w:after="156" w:afterLines="50"/>
        <w:ind w:firstLine="819" w:firstLineChars="255"/>
        <w:rPr>
          <w:rFonts w:hint="eastAsia" w:ascii="宋体" w:hAnsi="宋体" w:eastAsia="宋体" w:cs="宋体"/>
          <w:b/>
          <w:bCs/>
          <w:kern w:val="0"/>
          <w:sz w:val="32"/>
          <w:szCs w:val="32"/>
        </w:rPr>
      </w:pPr>
    </w:p>
    <w:p>
      <w:pPr>
        <w:pStyle w:val="12"/>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bookmarkStart w:id="0" w:name="_GoBack"/>
      <w:bookmarkEnd w:id="0"/>
    </w:p>
    <w:p>
      <w:pPr>
        <w:rPr>
          <w:sz w:val="21"/>
          <w:szCs w:val="21"/>
        </w:rPr>
      </w:pPr>
    </w:p>
    <w:p>
      <w:pPr>
        <w:rPr>
          <w:sz w:val="21"/>
          <w:szCs w:val="21"/>
        </w:rPr>
      </w:pPr>
    </w:p>
    <w:p>
      <w:pPr>
        <w:pStyle w:val="2"/>
        <w:rPr>
          <w:sz w:val="21"/>
          <w:szCs w:val="21"/>
        </w:rPr>
      </w:pPr>
    </w:p>
    <w:p>
      <w:pPr>
        <w:rPr>
          <w:sz w:val="21"/>
          <w:szCs w:val="21"/>
        </w:rPr>
      </w:pPr>
    </w:p>
    <w:p>
      <w:pPr>
        <w:rPr>
          <w:sz w:val="21"/>
          <w:szCs w:val="21"/>
        </w:rPr>
      </w:pPr>
    </w:p>
    <w:p>
      <w:pPr>
        <w:pStyle w:val="2"/>
        <w:rPr>
          <w:sz w:val="21"/>
          <w:szCs w:val="21"/>
        </w:rPr>
      </w:pPr>
    </w:p>
    <w:p>
      <w:pPr>
        <w:jc w:val="center"/>
        <w:rPr>
          <w:rFonts w:hint="eastAsia"/>
          <w:sz w:val="44"/>
          <w:szCs w:val="44"/>
          <w:lang w:val="en-US" w:eastAsia="zh-CN"/>
        </w:rPr>
      </w:pPr>
      <w:r>
        <w:rPr>
          <w:rFonts w:hint="eastAsia"/>
          <w:sz w:val="44"/>
          <w:szCs w:val="44"/>
          <w:lang w:val="en-US" w:eastAsia="zh-CN"/>
        </w:rPr>
        <w:t>报价单</w:t>
      </w:r>
    </w:p>
    <w:p>
      <w:pPr>
        <w:jc w:val="left"/>
        <w:rPr>
          <w:rFonts w:hint="eastAsia"/>
          <w:sz w:val="28"/>
          <w:szCs w:val="28"/>
          <w:lang w:val="en-US" w:eastAsia="zh-CN"/>
        </w:rPr>
      </w:pPr>
      <w:r>
        <w:rPr>
          <w:rFonts w:hint="eastAsia"/>
          <w:sz w:val="28"/>
          <w:szCs w:val="28"/>
          <w:lang w:val="en-US" w:eastAsia="zh-CN"/>
        </w:rPr>
        <w:t>致：三台县人民医院</w:t>
      </w:r>
    </w:p>
    <w:tbl>
      <w:tblPr>
        <w:tblStyle w:val="7"/>
        <w:tblW w:w="9013"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35"/>
        <w:gridCol w:w="1517"/>
        <w:gridCol w:w="2140"/>
        <w:gridCol w:w="1548"/>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335"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序号</w:t>
            </w:r>
          </w:p>
        </w:tc>
        <w:tc>
          <w:tcPr>
            <w:tcW w:w="1335"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产品名称</w:t>
            </w:r>
          </w:p>
        </w:tc>
        <w:tc>
          <w:tcPr>
            <w:tcW w:w="1517"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规格型号</w:t>
            </w:r>
          </w:p>
        </w:tc>
        <w:tc>
          <w:tcPr>
            <w:tcW w:w="2140"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生产厂家</w:t>
            </w:r>
          </w:p>
        </w:tc>
        <w:tc>
          <w:tcPr>
            <w:tcW w:w="154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报价（元）</w:t>
            </w:r>
          </w:p>
        </w:tc>
        <w:tc>
          <w:tcPr>
            <w:tcW w:w="1138"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35" w:type="dxa"/>
            <w:noWrap w:val="0"/>
            <w:vAlign w:val="top"/>
          </w:tcPr>
          <w:p>
            <w:pPr>
              <w:jc w:val="center"/>
              <w:rPr>
                <w:rFonts w:hint="eastAsia"/>
                <w:vertAlign w:val="baseline"/>
                <w:lang w:val="en-US" w:eastAsia="zh-CN"/>
              </w:rPr>
            </w:pPr>
          </w:p>
        </w:tc>
        <w:tc>
          <w:tcPr>
            <w:tcW w:w="1335" w:type="dxa"/>
            <w:noWrap w:val="0"/>
            <w:vAlign w:val="top"/>
          </w:tcPr>
          <w:p>
            <w:pPr>
              <w:jc w:val="center"/>
              <w:rPr>
                <w:rFonts w:hint="eastAsia"/>
                <w:vertAlign w:val="baseline"/>
                <w:lang w:val="en-US" w:eastAsia="zh-CN"/>
              </w:rPr>
            </w:pPr>
          </w:p>
        </w:tc>
        <w:tc>
          <w:tcPr>
            <w:tcW w:w="1517" w:type="dxa"/>
            <w:noWrap w:val="0"/>
            <w:vAlign w:val="top"/>
          </w:tcPr>
          <w:p>
            <w:pPr>
              <w:jc w:val="center"/>
              <w:rPr>
                <w:rFonts w:hint="eastAsia"/>
                <w:vertAlign w:val="baseline"/>
                <w:lang w:val="en-US" w:eastAsia="zh-CN"/>
              </w:rPr>
            </w:pPr>
          </w:p>
        </w:tc>
        <w:tc>
          <w:tcPr>
            <w:tcW w:w="2140" w:type="dxa"/>
            <w:noWrap w:val="0"/>
            <w:vAlign w:val="top"/>
          </w:tcPr>
          <w:p>
            <w:pPr>
              <w:jc w:val="center"/>
              <w:rPr>
                <w:rFonts w:hint="eastAsia"/>
                <w:vertAlign w:val="baseline"/>
                <w:lang w:val="en-US" w:eastAsia="zh-CN"/>
              </w:rPr>
            </w:pPr>
          </w:p>
        </w:tc>
        <w:tc>
          <w:tcPr>
            <w:tcW w:w="1548" w:type="dxa"/>
            <w:noWrap w:val="0"/>
            <w:vAlign w:val="top"/>
          </w:tcPr>
          <w:p>
            <w:pPr>
              <w:jc w:val="center"/>
              <w:rPr>
                <w:rFonts w:hint="eastAsia"/>
                <w:vertAlign w:val="baseline"/>
                <w:lang w:val="en-US" w:eastAsia="zh-CN"/>
              </w:rPr>
            </w:pPr>
          </w:p>
        </w:tc>
        <w:tc>
          <w:tcPr>
            <w:tcW w:w="1138" w:type="dxa"/>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35" w:type="dxa"/>
            <w:noWrap w:val="0"/>
            <w:vAlign w:val="top"/>
          </w:tcPr>
          <w:p>
            <w:pPr>
              <w:jc w:val="center"/>
              <w:rPr>
                <w:rFonts w:hint="eastAsia"/>
                <w:vertAlign w:val="baseline"/>
                <w:lang w:val="en-US" w:eastAsia="zh-CN"/>
              </w:rPr>
            </w:pPr>
          </w:p>
        </w:tc>
        <w:tc>
          <w:tcPr>
            <w:tcW w:w="1335" w:type="dxa"/>
            <w:noWrap w:val="0"/>
            <w:vAlign w:val="top"/>
          </w:tcPr>
          <w:p>
            <w:pPr>
              <w:jc w:val="center"/>
              <w:rPr>
                <w:rFonts w:hint="eastAsia"/>
                <w:vertAlign w:val="baseline"/>
                <w:lang w:val="en-US" w:eastAsia="zh-CN"/>
              </w:rPr>
            </w:pPr>
          </w:p>
        </w:tc>
        <w:tc>
          <w:tcPr>
            <w:tcW w:w="1517" w:type="dxa"/>
            <w:noWrap w:val="0"/>
            <w:vAlign w:val="top"/>
          </w:tcPr>
          <w:p>
            <w:pPr>
              <w:jc w:val="center"/>
              <w:rPr>
                <w:rFonts w:hint="eastAsia"/>
                <w:vertAlign w:val="baseline"/>
                <w:lang w:val="en-US" w:eastAsia="zh-CN"/>
              </w:rPr>
            </w:pPr>
          </w:p>
        </w:tc>
        <w:tc>
          <w:tcPr>
            <w:tcW w:w="2140" w:type="dxa"/>
            <w:noWrap w:val="0"/>
            <w:vAlign w:val="top"/>
          </w:tcPr>
          <w:p>
            <w:pPr>
              <w:jc w:val="center"/>
              <w:rPr>
                <w:rFonts w:hint="eastAsia"/>
                <w:vertAlign w:val="baseline"/>
                <w:lang w:val="en-US" w:eastAsia="zh-CN"/>
              </w:rPr>
            </w:pPr>
          </w:p>
        </w:tc>
        <w:tc>
          <w:tcPr>
            <w:tcW w:w="1548" w:type="dxa"/>
            <w:noWrap w:val="0"/>
            <w:vAlign w:val="top"/>
          </w:tcPr>
          <w:p>
            <w:pPr>
              <w:jc w:val="center"/>
              <w:rPr>
                <w:rFonts w:hint="eastAsia"/>
                <w:vertAlign w:val="baseline"/>
                <w:lang w:val="en-US" w:eastAsia="zh-CN"/>
              </w:rPr>
            </w:pPr>
          </w:p>
        </w:tc>
        <w:tc>
          <w:tcPr>
            <w:tcW w:w="1138" w:type="dxa"/>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35" w:type="dxa"/>
            <w:noWrap w:val="0"/>
            <w:vAlign w:val="top"/>
          </w:tcPr>
          <w:p>
            <w:pPr>
              <w:jc w:val="center"/>
              <w:rPr>
                <w:rFonts w:hint="eastAsia"/>
                <w:vertAlign w:val="baseline"/>
                <w:lang w:val="en-US" w:eastAsia="zh-CN"/>
              </w:rPr>
            </w:pPr>
          </w:p>
        </w:tc>
        <w:tc>
          <w:tcPr>
            <w:tcW w:w="1335" w:type="dxa"/>
            <w:noWrap w:val="0"/>
            <w:vAlign w:val="top"/>
          </w:tcPr>
          <w:p>
            <w:pPr>
              <w:jc w:val="center"/>
              <w:rPr>
                <w:rFonts w:hint="eastAsia"/>
                <w:vertAlign w:val="baseline"/>
                <w:lang w:val="en-US" w:eastAsia="zh-CN"/>
              </w:rPr>
            </w:pPr>
          </w:p>
        </w:tc>
        <w:tc>
          <w:tcPr>
            <w:tcW w:w="1517" w:type="dxa"/>
            <w:noWrap w:val="0"/>
            <w:vAlign w:val="top"/>
          </w:tcPr>
          <w:p>
            <w:pPr>
              <w:jc w:val="center"/>
              <w:rPr>
                <w:rFonts w:hint="eastAsia"/>
                <w:vertAlign w:val="baseline"/>
                <w:lang w:val="en-US" w:eastAsia="zh-CN"/>
              </w:rPr>
            </w:pPr>
          </w:p>
        </w:tc>
        <w:tc>
          <w:tcPr>
            <w:tcW w:w="2140" w:type="dxa"/>
            <w:noWrap w:val="0"/>
            <w:vAlign w:val="top"/>
          </w:tcPr>
          <w:p>
            <w:pPr>
              <w:jc w:val="center"/>
              <w:rPr>
                <w:rFonts w:hint="eastAsia"/>
                <w:vertAlign w:val="baseline"/>
                <w:lang w:val="en-US" w:eastAsia="zh-CN"/>
              </w:rPr>
            </w:pPr>
          </w:p>
        </w:tc>
        <w:tc>
          <w:tcPr>
            <w:tcW w:w="1548" w:type="dxa"/>
            <w:noWrap w:val="0"/>
            <w:vAlign w:val="top"/>
          </w:tcPr>
          <w:p>
            <w:pPr>
              <w:jc w:val="center"/>
              <w:rPr>
                <w:rFonts w:hint="eastAsia"/>
                <w:vertAlign w:val="baseline"/>
                <w:lang w:val="en-US" w:eastAsia="zh-CN"/>
              </w:rPr>
            </w:pPr>
          </w:p>
        </w:tc>
        <w:tc>
          <w:tcPr>
            <w:tcW w:w="1138" w:type="dxa"/>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35" w:type="dxa"/>
            <w:noWrap w:val="0"/>
            <w:vAlign w:val="top"/>
          </w:tcPr>
          <w:p>
            <w:pPr>
              <w:jc w:val="center"/>
              <w:rPr>
                <w:rFonts w:hint="eastAsia"/>
                <w:vertAlign w:val="baseline"/>
                <w:lang w:val="en-US" w:eastAsia="zh-CN"/>
              </w:rPr>
            </w:pPr>
          </w:p>
        </w:tc>
        <w:tc>
          <w:tcPr>
            <w:tcW w:w="1335" w:type="dxa"/>
            <w:noWrap w:val="0"/>
            <w:vAlign w:val="top"/>
          </w:tcPr>
          <w:p>
            <w:pPr>
              <w:jc w:val="center"/>
              <w:rPr>
                <w:rFonts w:hint="eastAsia"/>
                <w:vertAlign w:val="baseline"/>
                <w:lang w:val="en-US" w:eastAsia="zh-CN"/>
              </w:rPr>
            </w:pPr>
          </w:p>
        </w:tc>
        <w:tc>
          <w:tcPr>
            <w:tcW w:w="1517" w:type="dxa"/>
            <w:noWrap w:val="0"/>
            <w:vAlign w:val="top"/>
          </w:tcPr>
          <w:p>
            <w:pPr>
              <w:jc w:val="center"/>
              <w:rPr>
                <w:rFonts w:hint="eastAsia"/>
                <w:vertAlign w:val="baseline"/>
                <w:lang w:val="en-US" w:eastAsia="zh-CN"/>
              </w:rPr>
            </w:pPr>
          </w:p>
        </w:tc>
        <w:tc>
          <w:tcPr>
            <w:tcW w:w="2140" w:type="dxa"/>
            <w:noWrap w:val="0"/>
            <w:vAlign w:val="top"/>
          </w:tcPr>
          <w:p>
            <w:pPr>
              <w:jc w:val="center"/>
              <w:rPr>
                <w:rFonts w:hint="eastAsia"/>
                <w:vertAlign w:val="baseline"/>
                <w:lang w:val="en-US" w:eastAsia="zh-CN"/>
              </w:rPr>
            </w:pPr>
          </w:p>
        </w:tc>
        <w:tc>
          <w:tcPr>
            <w:tcW w:w="1548" w:type="dxa"/>
            <w:noWrap w:val="0"/>
            <w:vAlign w:val="top"/>
          </w:tcPr>
          <w:p>
            <w:pPr>
              <w:jc w:val="center"/>
              <w:rPr>
                <w:rFonts w:hint="eastAsia"/>
                <w:vertAlign w:val="baseline"/>
                <w:lang w:val="en-US" w:eastAsia="zh-CN"/>
              </w:rPr>
            </w:pPr>
          </w:p>
        </w:tc>
        <w:tc>
          <w:tcPr>
            <w:tcW w:w="1138" w:type="dxa"/>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35" w:type="dxa"/>
            <w:noWrap w:val="0"/>
            <w:vAlign w:val="top"/>
          </w:tcPr>
          <w:p>
            <w:pPr>
              <w:jc w:val="center"/>
              <w:rPr>
                <w:rFonts w:hint="eastAsia"/>
                <w:vertAlign w:val="baseline"/>
                <w:lang w:val="en-US" w:eastAsia="zh-CN"/>
              </w:rPr>
            </w:pPr>
          </w:p>
        </w:tc>
        <w:tc>
          <w:tcPr>
            <w:tcW w:w="1335" w:type="dxa"/>
            <w:noWrap w:val="0"/>
            <w:vAlign w:val="top"/>
          </w:tcPr>
          <w:p>
            <w:pPr>
              <w:jc w:val="center"/>
              <w:rPr>
                <w:rFonts w:hint="eastAsia"/>
                <w:vertAlign w:val="baseline"/>
                <w:lang w:val="en-US" w:eastAsia="zh-CN"/>
              </w:rPr>
            </w:pPr>
          </w:p>
        </w:tc>
        <w:tc>
          <w:tcPr>
            <w:tcW w:w="1517" w:type="dxa"/>
            <w:noWrap w:val="0"/>
            <w:vAlign w:val="top"/>
          </w:tcPr>
          <w:p>
            <w:pPr>
              <w:jc w:val="center"/>
              <w:rPr>
                <w:rFonts w:hint="eastAsia"/>
                <w:vertAlign w:val="baseline"/>
                <w:lang w:val="en-US" w:eastAsia="zh-CN"/>
              </w:rPr>
            </w:pPr>
          </w:p>
        </w:tc>
        <w:tc>
          <w:tcPr>
            <w:tcW w:w="2140" w:type="dxa"/>
            <w:noWrap w:val="0"/>
            <w:vAlign w:val="top"/>
          </w:tcPr>
          <w:p>
            <w:pPr>
              <w:jc w:val="center"/>
              <w:rPr>
                <w:rFonts w:hint="eastAsia"/>
                <w:vertAlign w:val="baseline"/>
                <w:lang w:val="en-US" w:eastAsia="zh-CN"/>
              </w:rPr>
            </w:pPr>
          </w:p>
        </w:tc>
        <w:tc>
          <w:tcPr>
            <w:tcW w:w="1548" w:type="dxa"/>
            <w:noWrap w:val="0"/>
            <w:vAlign w:val="top"/>
          </w:tcPr>
          <w:p>
            <w:pPr>
              <w:jc w:val="center"/>
              <w:rPr>
                <w:rFonts w:hint="eastAsia"/>
                <w:vertAlign w:val="baseline"/>
                <w:lang w:val="en-US" w:eastAsia="zh-CN"/>
              </w:rPr>
            </w:pPr>
          </w:p>
        </w:tc>
        <w:tc>
          <w:tcPr>
            <w:tcW w:w="1138" w:type="dxa"/>
            <w:noWrap w:val="0"/>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35" w:type="dxa"/>
            <w:noWrap w:val="0"/>
            <w:vAlign w:val="top"/>
          </w:tcPr>
          <w:p>
            <w:pPr>
              <w:jc w:val="center"/>
              <w:rPr>
                <w:rFonts w:hint="eastAsia"/>
                <w:vertAlign w:val="baseline"/>
                <w:lang w:val="en-US" w:eastAsia="zh-CN"/>
              </w:rPr>
            </w:pPr>
          </w:p>
        </w:tc>
        <w:tc>
          <w:tcPr>
            <w:tcW w:w="1335" w:type="dxa"/>
            <w:noWrap w:val="0"/>
            <w:vAlign w:val="top"/>
          </w:tcPr>
          <w:p>
            <w:pPr>
              <w:jc w:val="center"/>
              <w:rPr>
                <w:rFonts w:hint="eastAsia"/>
                <w:vertAlign w:val="baseline"/>
                <w:lang w:val="en-US" w:eastAsia="zh-CN"/>
              </w:rPr>
            </w:pPr>
          </w:p>
        </w:tc>
        <w:tc>
          <w:tcPr>
            <w:tcW w:w="1517" w:type="dxa"/>
            <w:noWrap w:val="0"/>
            <w:vAlign w:val="top"/>
          </w:tcPr>
          <w:p>
            <w:pPr>
              <w:jc w:val="center"/>
              <w:rPr>
                <w:rFonts w:hint="eastAsia"/>
                <w:vertAlign w:val="baseline"/>
                <w:lang w:val="en-US" w:eastAsia="zh-CN"/>
              </w:rPr>
            </w:pPr>
          </w:p>
        </w:tc>
        <w:tc>
          <w:tcPr>
            <w:tcW w:w="2140" w:type="dxa"/>
            <w:noWrap w:val="0"/>
            <w:vAlign w:val="top"/>
          </w:tcPr>
          <w:p>
            <w:pPr>
              <w:jc w:val="center"/>
              <w:rPr>
                <w:rFonts w:hint="eastAsia"/>
                <w:vertAlign w:val="baseline"/>
                <w:lang w:val="en-US" w:eastAsia="zh-CN"/>
              </w:rPr>
            </w:pPr>
          </w:p>
        </w:tc>
        <w:tc>
          <w:tcPr>
            <w:tcW w:w="1548" w:type="dxa"/>
            <w:noWrap w:val="0"/>
            <w:vAlign w:val="top"/>
          </w:tcPr>
          <w:p>
            <w:pPr>
              <w:jc w:val="center"/>
              <w:rPr>
                <w:rFonts w:hint="eastAsia"/>
                <w:vertAlign w:val="baseline"/>
                <w:lang w:val="en-US" w:eastAsia="zh-CN"/>
              </w:rPr>
            </w:pPr>
          </w:p>
        </w:tc>
        <w:tc>
          <w:tcPr>
            <w:tcW w:w="1138" w:type="dxa"/>
            <w:noWrap w:val="0"/>
            <w:vAlign w:val="top"/>
          </w:tcPr>
          <w:p>
            <w:pPr>
              <w:jc w:val="center"/>
              <w:rPr>
                <w:rFonts w:hint="eastAsia"/>
                <w:vertAlign w:val="baseline"/>
                <w:lang w:val="en-US" w:eastAsia="zh-CN"/>
              </w:rPr>
            </w:pPr>
          </w:p>
        </w:tc>
      </w:tr>
    </w:tbl>
    <w:p>
      <w:pPr>
        <w:jc w:val="both"/>
        <w:rPr>
          <w:rFonts w:hint="eastAsia"/>
          <w:lang w:val="en-US" w:eastAsia="zh-CN"/>
        </w:rPr>
      </w:pPr>
      <w:r>
        <w:rPr>
          <w:rFonts w:hint="eastAsia"/>
          <w:lang w:val="en-US" w:eastAsia="zh-CN"/>
        </w:rPr>
        <w:t>填表说明：</w:t>
      </w:r>
    </w:p>
    <w:p>
      <w:pPr>
        <w:numPr>
          <w:ilvl w:val="0"/>
          <w:numId w:val="1"/>
        </w:numPr>
        <w:jc w:val="both"/>
        <w:rPr>
          <w:rFonts w:hint="eastAsia"/>
          <w:lang w:val="en-US" w:eastAsia="zh-CN"/>
        </w:rPr>
      </w:pPr>
      <w:r>
        <w:rPr>
          <w:rFonts w:hint="eastAsia"/>
          <w:lang w:val="en-US" w:eastAsia="zh-CN"/>
        </w:rPr>
        <w:t>所报产品名称、规格型号、生产厂家等信息如实填写，没有就以“/”表示。</w:t>
      </w:r>
    </w:p>
    <w:p>
      <w:pPr>
        <w:keepNext w:val="0"/>
        <w:keepLines w:val="0"/>
        <w:pageBreakBefore w:val="0"/>
        <w:kinsoku/>
        <w:wordWrap/>
        <w:overflowPunct/>
        <w:topLinePunct w:val="0"/>
        <w:autoSpaceDE/>
        <w:autoSpaceDN/>
        <w:bidi w:val="0"/>
        <w:adjustRightInd/>
        <w:snapToGrid/>
        <w:spacing w:line="240" w:lineRule="auto"/>
        <w:jc w:val="left"/>
        <w:rPr>
          <w:rFonts w:hint="eastAsia"/>
          <w:sz w:val="24"/>
          <w:szCs w:val="24"/>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报</w:t>
      </w:r>
      <w:r>
        <w:rPr>
          <w:rFonts w:hint="eastAsia" w:ascii="宋体" w:hAnsi="宋体"/>
          <w:kern w:val="0"/>
          <w:sz w:val="24"/>
        </w:rPr>
        <w:t>价已包括货物、包装、运输、安装、调试、</w:t>
      </w:r>
      <w:r>
        <w:rPr>
          <w:rFonts w:hint="eastAsia" w:ascii="宋体" w:hAnsi="宋体"/>
          <w:kern w:val="0"/>
          <w:sz w:val="24"/>
          <w:lang w:eastAsia="zh-CN"/>
        </w:rPr>
        <w:t>检测、</w:t>
      </w:r>
      <w:r>
        <w:rPr>
          <w:rFonts w:hint="eastAsia" w:ascii="宋体" w:hAnsi="宋体"/>
          <w:kern w:val="0"/>
          <w:sz w:val="24"/>
        </w:rPr>
        <w:t>验收合格交付使用之前及保修期内保修服务等所有其他有关各项的含税费用。</w:t>
      </w:r>
    </w:p>
    <w:p>
      <w:pPr>
        <w:keepNext w:val="0"/>
        <w:keepLines w:val="0"/>
        <w:pageBreakBefore w:val="0"/>
        <w:widowControl w:val="0"/>
        <w:kinsoku/>
        <w:wordWrap/>
        <w:overflowPunct/>
        <w:topLinePunct w:val="0"/>
        <w:autoSpaceDE/>
        <w:autoSpaceDN/>
        <w:bidi w:val="0"/>
        <w:adjustRightInd/>
        <w:snapToGrid/>
        <w:spacing w:line="480" w:lineRule="auto"/>
        <w:ind w:firstLine="8640" w:firstLineChars="36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pPr>
        <w:pStyle w:val="2"/>
        <w:rPr>
          <w:b/>
          <w:color w:val="000000"/>
          <w:sz w:val="24"/>
          <w:highlight w:val="none"/>
        </w:rPr>
      </w:pPr>
    </w:p>
    <w:p>
      <w:pPr>
        <w:rPr>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pStyle w:val="2"/>
        <w:ind w:left="0" w:leftChars="0" w:firstLine="0" w:firstLineChars="0"/>
        <w:rPr>
          <w:highlight w:val="none"/>
        </w:rPr>
      </w:pP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jc w:val="both"/>
        <w:rPr>
          <w:rFonts w:ascii="宋体" w:hAnsi="宋体" w:eastAsia="黑体"/>
          <w:b/>
          <w:color w:val="000000"/>
          <w:sz w:val="28"/>
          <w:szCs w:val="28"/>
          <w:highlight w:val="none"/>
        </w:rPr>
      </w:pPr>
    </w:p>
    <w:p>
      <w:pPr>
        <w:pStyle w:val="2"/>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2"/>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2"/>
      </w:pPr>
    </w:p>
    <w:p>
      <w:pPr>
        <w:pStyle w:val="5"/>
        <w:spacing w:line="500" w:lineRule="exact"/>
        <w:ind w:left="0" w:leftChars="0"/>
        <w:jc w:val="center"/>
        <w:rPr>
          <w:rFonts w:ascii="宋体" w:hAnsi="宋体"/>
          <w:b/>
          <w:color w:val="000000"/>
          <w:sz w:val="32"/>
          <w:szCs w:val="32"/>
          <w:highlight w:val="none"/>
        </w:rPr>
      </w:pPr>
      <w:r>
        <w:rPr>
          <w:rFonts w:ascii="宋体" w:hAnsi="宋体"/>
          <w:b/>
          <w:color w:val="000000"/>
          <w:sz w:val="32"/>
          <w:szCs w:val="32"/>
          <w:highlight w:val="none"/>
        </w:rPr>
        <w:t>没有重大违法记录的书面声明</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rPr>
          <w:rFonts w:ascii="宋体" w:hAnsi="宋体"/>
          <w:b/>
          <w:color w:val="000000"/>
          <w:sz w:val="24"/>
          <w:highlight w:val="none"/>
        </w:rPr>
      </w:pPr>
      <w:r>
        <w:rPr>
          <w:rFonts w:hint="eastAsia"/>
          <w:b/>
          <w:color w:val="000000"/>
          <w:sz w:val="24"/>
          <w:highlight w:val="none"/>
        </w:rPr>
        <w:t xml:space="preserve">    </w:t>
      </w:r>
    </w:p>
    <w:p>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pPr>
        <w:pStyle w:val="2"/>
        <w:rPr>
          <w:rFonts w:hint="eastAsia"/>
          <w:b/>
          <w:color w:val="000000"/>
          <w:sz w:val="24"/>
          <w:highlight w:val="none"/>
        </w:rPr>
      </w:pPr>
    </w:p>
    <w:p>
      <w:pPr>
        <w:rPr>
          <w:rFonts w:hint="eastAsia"/>
          <w:highlight w:val="none"/>
        </w:rPr>
      </w:pPr>
    </w:p>
    <w:p>
      <w:pPr>
        <w:snapToGrid w:val="0"/>
        <w:spacing w:line="400" w:lineRule="exact"/>
        <w:jc w:val="cente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rPr>
      </w:pPr>
    </w:p>
    <w:p>
      <w:pPr>
        <w:rPr>
          <w:rFonts w:hint="eastAsia"/>
          <w:highlight w:val="none"/>
        </w:rPr>
      </w:pP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pStyle w:val="5"/>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jc w:val="center"/>
        <w:rPr>
          <w:rFonts w:hint="eastAsia"/>
          <w:b/>
          <w:color w:val="000000"/>
          <w:sz w:val="32"/>
          <w:szCs w:val="30"/>
          <w:highlight w:val="none"/>
        </w:rPr>
      </w:pP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line="360" w:lineRule="auto"/>
        <w:ind w:firstLine="612"/>
        <w:rPr>
          <w:rFonts w:hint="eastAsia" w:ascii="宋体" w:hAnsi="宋体"/>
          <w:color w:val="000000"/>
          <w:sz w:val="28"/>
          <w:highlight w:val="none"/>
        </w:rPr>
      </w:pPr>
    </w:p>
    <w:p>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pPr>
        <w:spacing w:line="360" w:lineRule="auto"/>
        <w:ind w:firstLine="610"/>
        <w:rPr>
          <w:rFonts w:hint="eastAsia" w:ascii="宋体" w:hAnsi="宋体"/>
          <w:color w:val="000000"/>
          <w:sz w:val="28"/>
          <w:szCs w:val="28"/>
          <w:highlight w:val="none"/>
        </w:rPr>
      </w:pPr>
    </w:p>
    <w:p>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pPr>
        <w:tabs>
          <w:tab w:val="left" w:pos="720"/>
          <w:tab w:val="left" w:pos="900"/>
        </w:tabs>
        <w:spacing w:line="360" w:lineRule="auto"/>
        <w:ind w:firstLine="560" w:firstLineChars="200"/>
        <w:rPr>
          <w:rFonts w:ascii="宋体" w:hAnsi="宋体"/>
          <w:color w:val="000000"/>
          <w:sz w:val="28"/>
          <w:szCs w:val="28"/>
          <w:highlight w:val="none"/>
        </w:rPr>
      </w:pPr>
    </w:p>
    <w:p>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5"/>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pPr>
        <w:spacing w:line="360" w:lineRule="auto"/>
        <w:rPr>
          <w:rFonts w:hint="eastAsia" w:ascii="宋体" w:hAnsi="宋体"/>
          <w:color w:val="000000"/>
          <w:sz w:val="28"/>
          <w:szCs w:val="28"/>
          <w:highlight w:val="none"/>
        </w:rPr>
      </w:pPr>
    </w:p>
    <w:p>
      <w:pPr>
        <w:spacing w:line="480" w:lineRule="auto"/>
        <w:ind w:firstLine="560" w:firstLineChars="200"/>
        <w:rPr>
          <w:rFonts w:hint="eastAsia" w:ascii="宋体" w:hAnsi="宋体"/>
          <w:color w:val="000000"/>
          <w:sz w:val="28"/>
          <w:szCs w:val="28"/>
          <w:highlight w:val="none"/>
        </w:rPr>
      </w:pPr>
    </w:p>
    <w:p>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spacing w:line="500" w:lineRule="exact"/>
        <w:ind w:left="0" w:leftChars="0"/>
        <w:jc w:val="center"/>
        <w:rPr>
          <w:rFonts w:hint="eastAsia" w:ascii="宋体" w:hAnsi="宋体"/>
          <w:b/>
          <w:color w:val="000000"/>
          <w:sz w:val="32"/>
          <w:szCs w:val="32"/>
          <w:highlight w:val="none"/>
          <w:lang w:eastAsia="zh-CN"/>
        </w:rPr>
      </w:pPr>
      <w:r>
        <w:rPr>
          <w:rFonts w:hint="eastAsia" w:ascii="宋体" w:hAnsi="宋体"/>
          <w:b/>
          <w:color w:val="000000"/>
          <w:sz w:val="32"/>
          <w:szCs w:val="32"/>
          <w:highlight w:val="none"/>
          <w:lang w:eastAsia="zh-CN"/>
        </w:rPr>
        <w:t>资质证明文件</w:t>
      </w:r>
    </w:p>
    <w:p>
      <w:pPr>
        <w:pStyle w:val="5"/>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24"/>
          <w:szCs w:val="24"/>
          <w:highlight w:val="none"/>
          <w:lang w:eastAsia="zh-CN"/>
        </w:rPr>
        <w:t>（复印件加盖鲜章）</w:t>
      </w:r>
    </w:p>
    <w:p>
      <w:pPr>
        <w:widowControl/>
        <w:spacing w:line="330" w:lineRule="atLeast"/>
        <w:jc w:val="left"/>
        <w:rPr>
          <w:rFonts w:hint="eastAsia" w:ascii="宋体" w:hAnsi="宋体" w:cs="宋体"/>
          <w:bCs/>
          <w:color w:val="000000"/>
          <w:kern w:val="0"/>
          <w:sz w:val="22"/>
          <w:highlight w:val="none"/>
        </w:rPr>
      </w:pPr>
    </w:p>
    <w:p>
      <w:pPr>
        <w:rPr>
          <w:rFonts w:hint="eastAsia"/>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6BDC4"/>
    <w:multiLevelType w:val="singleLevel"/>
    <w:tmpl w:val="75A6BD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32172E5"/>
    <w:rsid w:val="04807EDD"/>
    <w:rsid w:val="072E6858"/>
    <w:rsid w:val="0C8607AA"/>
    <w:rsid w:val="0D8B7887"/>
    <w:rsid w:val="0E1C293A"/>
    <w:rsid w:val="0EC211BA"/>
    <w:rsid w:val="0FF55AF9"/>
    <w:rsid w:val="11616665"/>
    <w:rsid w:val="11E670D0"/>
    <w:rsid w:val="12D10DF2"/>
    <w:rsid w:val="151E74AA"/>
    <w:rsid w:val="193B54E0"/>
    <w:rsid w:val="19507BE5"/>
    <w:rsid w:val="195C0C88"/>
    <w:rsid w:val="1CEB2E6C"/>
    <w:rsid w:val="1F106FB8"/>
    <w:rsid w:val="23591932"/>
    <w:rsid w:val="24664C68"/>
    <w:rsid w:val="26E66850"/>
    <w:rsid w:val="27365AF8"/>
    <w:rsid w:val="2C34203F"/>
    <w:rsid w:val="2F9556AF"/>
    <w:rsid w:val="392538FF"/>
    <w:rsid w:val="3ECB008A"/>
    <w:rsid w:val="43456981"/>
    <w:rsid w:val="494077A6"/>
    <w:rsid w:val="4ADC1D03"/>
    <w:rsid w:val="4CEA1CF0"/>
    <w:rsid w:val="4EFD498F"/>
    <w:rsid w:val="50622944"/>
    <w:rsid w:val="50F86C4C"/>
    <w:rsid w:val="54033FD8"/>
    <w:rsid w:val="55BB258B"/>
    <w:rsid w:val="59662D68"/>
    <w:rsid w:val="598C51FD"/>
    <w:rsid w:val="5A0B1F10"/>
    <w:rsid w:val="5AB33FB9"/>
    <w:rsid w:val="60153DF1"/>
    <w:rsid w:val="631F522B"/>
    <w:rsid w:val="63CD38B2"/>
    <w:rsid w:val="651A1B9C"/>
    <w:rsid w:val="66290628"/>
    <w:rsid w:val="66B6403D"/>
    <w:rsid w:val="67022A0C"/>
    <w:rsid w:val="67C3769D"/>
    <w:rsid w:val="68126627"/>
    <w:rsid w:val="6CAE2F39"/>
    <w:rsid w:val="6DCD42E0"/>
    <w:rsid w:val="6E9B4C6A"/>
    <w:rsid w:val="711D6D23"/>
    <w:rsid w:val="71274771"/>
    <w:rsid w:val="72EF6340"/>
    <w:rsid w:val="76DE1903"/>
    <w:rsid w:val="77983CC0"/>
    <w:rsid w:val="7D597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alloon Text"/>
    <w:basedOn w:val="1"/>
    <w:link w:val="10"/>
    <w:qFormat/>
    <w:uiPriority w:val="0"/>
    <w:rPr>
      <w:sz w:val="18"/>
      <w:szCs w:val="18"/>
    </w:rPr>
  </w:style>
  <w:style w:type="paragraph" w:styleId="5">
    <w:name w:val="List Continue 2"/>
    <w:basedOn w:val="1"/>
    <w:qFormat/>
    <w:uiPriority w:val="0"/>
    <w:pPr>
      <w:spacing w:after="120"/>
      <w:ind w:left="840" w:leftChars="400"/>
    </w:pPr>
    <w:rPr>
      <w:rFonts w:ascii="Times New Roman" w:hAnsi="Times New Roman" w:eastAsia="宋体" w:cs="Times New Roman"/>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4"/>
    <w:qFormat/>
    <w:uiPriority w:val="0"/>
    <w:rPr>
      <w:rFonts w:asciiTheme="minorHAnsi" w:hAnsiTheme="minorHAnsi" w:eastAsiaTheme="minorEastAsia" w:cstheme="minorBidi"/>
      <w:kern w:val="2"/>
      <w:sz w:val="18"/>
      <w:szCs w:val="18"/>
    </w:rPr>
  </w:style>
  <w:style w:type="paragraph" w:customStyle="1" w:styleId="11">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2">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032F8-85B7-46F0-8DB0-A76DE0F913F2}">
  <ds:schemaRefs/>
</ds:datastoreItem>
</file>

<file path=customXml/itemProps3.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121</Words>
  <Characters>694</Characters>
  <Lines>5</Lines>
  <Paragraphs>1</Paragraphs>
  <TotalTime>0</TotalTime>
  <ScaleCrop>false</ScaleCrop>
  <LinksUpToDate>false</LinksUpToDate>
  <CharactersWithSpaces>814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2022-01-13T06:06:53Z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BC597298A67D40ADB3DBAE62F8E8E3F0</vt:lpwstr>
  </property>
</Properties>
</file>