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三台县人民医院关于</w:t>
      </w:r>
      <w:r>
        <w:rPr>
          <w:rFonts w:hint="eastAsia" w:ascii="Times New Roman" w:hAnsi="Times New Roman"/>
          <w:color w:val="auto"/>
          <w:sz w:val="32"/>
          <w:szCs w:val="32"/>
          <w:lang w:val="en-US" w:eastAsia="zh-CN"/>
        </w:rPr>
        <w:t>切割封口打印一体机、经颅多普勒血流分析仪</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切割封口打印一体机、经颅多普勒血流分析仪</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eastAsia="zh-CN"/>
        </w:rPr>
        <w:t>切割封口打印一体机、经颅多普勒血流分析仪</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745"/>
        <w:gridCol w:w="975"/>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rPr>
            </w:pPr>
            <w:r>
              <w:rPr>
                <w:rFonts w:hint="eastAsia" w:ascii="Times New Roman" w:hAnsi="Times New Roman"/>
                <w:b/>
                <w:color w:val="auto"/>
                <w:sz w:val="24"/>
                <w:lang w:eastAsia="zh-CN"/>
              </w:rPr>
              <w:t>包号</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01</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切割封口打印一体机</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4</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02</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经颅多普勒血流分析仪</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18</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b w:val="0"/>
          <w:bCs w:val="0"/>
          <w:color w:val="auto"/>
          <w:sz w:val="24"/>
        </w:rPr>
        <w:t>20</w:t>
      </w:r>
      <w:r>
        <w:rPr>
          <w:rFonts w:ascii="Times New Roman" w:hAnsi="Times New Roman"/>
          <w:color w:val="auto"/>
          <w:sz w:val="24"/>
        </w:rPr>
        <w:t>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11</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13</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bookmarkStart w:id="49" w:name="_GoBack"/>
      <w:bookmarkEnd w:id="49"/>
    </w:p>
    <w:p>
      <w:pPr>
        <w:spacing w:line="440" w:lineRule="exact"/>
        <w:rPr>
          <w:rFonts w:hint="eastAsia" w:ascii="Times New Roman" w:hAnsi="Times New Roman" w:eastAsia="宋体"/>
          <w:b/>
          <w:color w:val="auto"/>
          <w:kern w:val="0"/>
          <w:sz w:val="24"/>
          <w:lang w:eastAsia="zh-CN"/>
        </w:rPr>
      </w:pPr>
      <w:r>
        <w:rPr>
          <w:rFonts w:hint="eastAsia" w:ascii="Times New Roman" w:hAnsi="Times New Roman"/>
          <w:b/>
          <w:bCs/>
          <w:color w:val="auto"/>
          <w:sz w:val="24"/>
        </w:rPr>
        <w:t>九、比选文件详见附件</w:t>
      </w:r>
      <w:r>
        <w:rPr>
          <w:rFonts w:hint="eastAsia" w:ascii="Times New Roman" w:hAnsi="Times New Roman"/>
          <w:b/>
          <w:bCs/>
          <w:color w:val="auto"/>
          <w:sz w:val="24"/>
          <w:lang w:eastAsia="zh-CN"/>
        </w:rPr>
        <w:t>。</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8</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三台县人民医院关于切割封口打印一体机、经颅多普勒血流分析仪采购的比选文件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eastAsia="zh-CN"/>
        </w:rPr>
        <w:t>切割封口打印一体机、经颅多普勒血流分析仪</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切割封口打印一体机、经颅多普勒血流分析仪</w:t>
      </w:r>
      <w:r>
        <w:rPr>
          <w:rFonts w:ascii="Times New Roman" w:hAnsi="Times New Roman"/>
          <w:bCs/>
          <w:color w:val="auto"/>
          <w:sz w:val="24"/>
        </w:rPr>
        <w:t>采购项目。</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tbl>
      <w:tblPr>
        <w:tblStyle w:val="21"/>
        <w:tblpPr w:leftFromText="180" w:rightFromText="180" w:vertAnchor="text" w:horzAnchor="page" w:tblpX="1930" w:tblpY="41"/>
        <w:tblOverlap w:val="never"/>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949"/>
        <w:gridCol w:w="771"/>
        <w:gridCol w:w="19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包号</w:t>
            </w:r>
          </w:p>
        </w:tc>
        <w:tc>
          <w:tcPr>
            <w:tcW w:w="29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01</w:t>
            </w:r>
          </w:p>
        </w:tc>
        <w:tc>
          <w:tcPr>
            <w:tcW w:w="2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切割封口打印一体机</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4</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02</w:t>
            </w:r>
          </w:p>
        </w:tc>
        <w:tc>
          <w:tcPr>
            <w:tcW w:w="2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经颅多普勒血流分析仪</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1台</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18</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r>
    </w:tbl>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11</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13</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p>
    <w:p>
      <w:pPr>
        <w:rPr>
          <w:rFonts w:ascii="Times New Roman" w:hAnsi="Times New Roman"/>
          <w:b/>
          <w:color w:val="auto"/>
          <w:sz w:val="36"/>
          <w:szCs w:val="36"/>
        </w:rPr>
      </w:pPr>
      <w:bookmarkStart w:id="1" w:name="_Toc52036324"/>
      <w:r>
        <w:rPr>
          <w:rFonts w:ascii="Times New Roman" w:hAnsi="Times New Roman"/>
          <w:b/>
          <w:color w:val="auto"/>
          <w:sz w:val="36"/>
          <w:szCs w:val="36"/>
        </w:rPr>
        <w:br w:type="page"/>
      </w:r>
    </w:p>
    <w:p>
      <w:pPr>
        <w:widowControl/>
        <w:spacing w:line="360" w:lineRule="auto"/>
        <w:jc w:val="left"/>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jc w:val="center"/>
        <w:textAlignment w:val="auto"/>
        <w:rPr>
          <w:rFonts w:hint="eastAsia" w:ascii="黑体" w:hAnsi="黑体" w:eastAsia="黑体"/>
          <w:b/>
          <w:bCs/>
          <w:color w:val="auto"/>
          <w:sz w:val="32"/>
        </w:rPr>
      </w:pPr>
      <w:r>
        <w:rPr>
          <w:rFonts w:hint="eastAsia" w:ascii="黑体" w:hAnsi="黑体" w:eastAsia="黑体"/>
          <w:b w:val="0"/>
          <w:bCs w:val="0"/>
          <w:color w:val="auto"/>
          <w:sz w:val="32"/>
          <w:lang w:eastAsia="zh-CN"/>
        </w:rPr>
        <w:t>第</w:t>
      </w:r>
      <w:r>
        <w:rPr>
          <w:rFonts w:hint="eastAsia" w:ascii="黑体" w:hAnsi="黑体" w:eastAsia="黑体"/>
          <w:b w:val="0"/>
          <w:bCs w:val="0"/>
          <w:color w:val="auto"/>
          <w:sz w:val="32"/>
          <w:lang w:val="en-US" w:eastAsia="zh-CN"/>
        </w:rPr>
        <w:t>01包</w:t>
      </w:r>
      <w:r>
        <w:rPr>
          <w:rFonts w:hint="eastAsia" w:ascii="黑体" w:hAnsi="黑体" w:eastAsia="黑体"/>
          <w:b w:val="0"/>
          <w:bCs w:val="0"/>
          <w:color w:val="auto"/>
          <w:sz w:val="32"/>
        </w:rPr>
        <w:t>切割封口打印一体机</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bookmarkStart w:id="2" w:name="_Toc350964160"/>
      <w:bookmarkStart w:id="3" w:name="_Toc233048245"/>
      <w:r>
        <w:rPr>
          <w:rFonts w:hint="eastAsia" w:cs="Times New Roman" w:asciiTheme="minorEastAsia" w:hAnsiTheme="minorEastAsia" w:eastAsiaTheme="minorEastAsia"/>
          <w:color w:val="auto"/>
          <w:kern w:val="13"/>
          <w:sz w:val="24"/>
          <w:szCs w:val="24"/>
          <w:lang w:val="en-US" w:eastAsia="zh-CN" w:bidi="ar-SA"/>
        </w:rPr>
        <w:t>1、控制系统：≥7”彩色液晶触控屏，中文操作界面；</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2、切割长度：≥50mm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3、切割速度：7.5±0.5m/min；</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4、切割偏差：≤ 1 %；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5、切割宽度：≤400mm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6、封口速度:10±0.5 m/min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7、封口留边：0～35 mm 可调；</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8、密封宽度：≤ 12 mm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9、封口温度：60～220℃；</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10、封口压力：85±30 N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11、温度偏差：≤ 1 %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12、打印方式：针式；</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13、交流电源：220V±10%  50Hz ；</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14、具有自动进纸切割封口打印功能，根据实际需要设置包装袋长度与数量，启动后，设备即可完成自动进纸、自动切割、自动封口，自动打印已设置的参数；</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15、可一次装入多卷不同宽度的纸塑袋，实现多卷同时切割、封口与打印；</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16、可单独切割，单独封口与打印；</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▲17、侧开口方式更换色带。</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18、内置时钟、切割、封口等工作参数任意设置并具有自动储存；</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19、可通过液晶触控屏对设备使用的各项参数等内容进行设置或更改；</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20、电脑智能温度控制，温控偏差≤ 1%，工作温度60~220℃任意设置；</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21、快速升温设计，室温升至180℃小于40秒；</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22、辅助降温设计，微电脑控制的降温系统，减少高温封口至低温封口调整时的时间；</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▲23、尾料监测功能，纸塑袋使用到最后仅剩尾料的时候，设备会自动监测暂停，防止尾料进入设备保护设备</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24、工作过程自动检测，故障时自动报警提示；</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25、自动节能待机，待机时间和待机温度可调，设备有信号介入时自动进入工作状态；</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26、封口机运行检测功能和参数检查模式，对设备运行压力和速度实时检测并即时显示，</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27、在参数检查模式下，设备的速度、压力、温度以及测试时间等信息可以打印；</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28、具有中英文、数字与符合《YY0466-2003 医疗器械用于医疗器械标签、标记和提供信息的符号》的特殊字符打印功能，可打印规范要求的灭菌日期、失效日期、灭菌批次、灭菌器号、操作者、物品名称以及科室等内容；</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29、系统时间自动更新、失效日期根据用户设置的有效天数自动进行调整和打印，闰月、大小月自动调整；</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30、窄体、正常、宽体三种打印字体选择形式，配合符号的打印形式，系统会根据所选择的打印内容给出打印需要最小袋宽，帮助操作者在打印前确定打印项目的多少来选取合适的卷袋，实现卷袋宽度不足时封口前提醒，可将更多的内容打印到较窄的包装上；打印功能一键式关闭与开启，也可按需要有选择的关闭某条目；</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31、封口温度与设定工作温度偏差超过4℃时，设备自动停止工作；</w:t>
      </w:r>
    </w:p>
    <w:p>
      <w:pPr>
        <w:pStyle w:val="51"/>
        <w:keepNext w:val="0"/>
        <w:keepLines w:val="0"/>
        <w:pageBreakBefore w:val="0"/>
        <w:kinsoku/>
        <w:wordWrap/>
        <w:overflowPunct/>
        <w:topLinePunct w:val="0"/>
        <w:bidi w:val="0"/>
        <w:snapToGrid/>
        <w:spacing w:line="240" w:lineRule="auto"/>
        <w:ind w:left="143" w:leftChars="68" w:firstLine="0" w:firstLineChars="0"/>
        <w:jc w:val="center"/>
        <w:textAlignment w:val="auto"/>
        <w:rPr>
          <w:rFonts w:hint="eastAsia" w:ascii="黑体" w:hAnsi="黑体" w:eastAsia="黑体" w:cs="Times New Roman"/>
          <w:b w:val="0"/>
          <w:bCs w:val="0"/>
          <w:color w:val="auto"/>
          <w:kern w:val="2"/>
          <w:sz w:val="32"/>
          <w:szCs w:val="24"/>
          <w:lang w:val="en-US" w:eastAsia="zh-CN" w:bidi="ar-SA"/>
        </w:rPr>
      </w:pPr>
      <w:r>
        <w:rPr>
          <w:rFonts w:hint="eastAsia" w:ascii="黑体" w:hAnsi="黑体" w:eastAsia="黑体" w:cs="Times New Roman"/>
          <w:b w:val="0"/>
          <w:bCs w:val="0"/>
          <w:color w:val="auto"/>
          <w:kern w:val="2"/>
          <w:sz w:val="32"/>
          <w:szCs w:val="24"/>
          <w:lang w:val="en-US" w:eastAsia="zh-CN" w:bidi="ar-SA"/>
        </w:rPr>
        <w:t>第02包经颅多普勒血流分析仪</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b/>
          <w:color w:val="auto"/>
          <w:sz w:val="24"/>
          <w:lang w:val="en-US" w:eastAsia="zh-CN"/>
        </w:rPr>
        <w:t>1</w:t>
      </w:r>
      <w:r>
        <w:rPr>
          <w:rFonts w:hint="eastAsia" w:cs="思源黑体 CN Light" w:asciiTheme="minorEastAsia" w:hAnsiTheme="minorEastAsia" w:eastAsiaTheme="minorEastAsia"/>
          <w:b/>
          <w:color w:val="auto"/>
          <w:sz w:val="24"/>
        </w:rPr>
        <w:t>、总体要求</w:t>
      </w:r>
      <w:r>
        <w:rPr>
          <w:rFonts w:hint="eastAsia" w:cs="思源黑体 CN Light" w:asciiTheme="minorEastAsia" w:hAnsiTheme="minorEastAsia" w:eastAsiaTheme="minorEastAsia"/>
          <w:b/>
          <w:color w:val="auto"/>
          <w:sz w:val="24"/>
          <w:lang w:val="en-US" w:eastAsia="zh-CN"/>
        </w:rPr>
        <w:t>:</w:t>
      </w:r>
      <w:r>
        <w:rPr>
          <w:rFonts w:hint="eastAsia" w:cs="思源黑体 CN Light" w:asciiTheme="minorEastAsia" w:hAnsiTheme="minorEastAsia" w:eastAsiaTheme="minorEastAsia"/>
          <w:color w:val="auto"/>
          <w:sz w:val="24"/>
        </w:rPr>
        <w:t>颅内血管、锁骨下等颈部血管常规检查；微栓子监测、双通道脑血流监护</w:t>
      </w:r>
      <w:r>
        <w:rPr>
          <w:rFonts w:hint="eastAsia" w:cs="思源黑体 CN Light" w:asciiTheme="minorEastAsia" w:hAnsiTheme="minorEastAsia" w:eastAsiaTheme="minorEastAsia"/>
          <w:color w:val="auto"/>
          <w:sz w:val="24"/>
          <w:lang w:eastAsia="zh-CN"/>
        </w:rPr>
        <w:t>。</w:t>
      </w:r>
    </w:p>
    <w:p>
      <w:pPr>
        <w:spacing w:line="360" w:lineRule="auto"/>
        <w:rPr>
          <w:rFonts w:cs="思源黑体 CN Light" w:asciiTheme="minorEastAsia" w:hAnsiTheme="minorEastAsia" w:eastAsiaTheme="minorEastAsia"/>
          <w:b/>
          <w:color w:val="auto"/>
          <w:sz w:val="24"/>
        </w:rPr>
      </w:pPr>
      <w:r>
        <w:rPr>
          <w:rFonts w:hint="eastAsia" w:cs="思源黑体 CN Light" w:asciiTheme="minorEastAsia" w:hAnsiTheme="minorEastAsia" w:eastAsiaTheme="minorEastAsia"/>
          <w:b/>
          <w:color w:val="auto"/>
          <w:sz w:val="24"/>
          <w:lang w:val="en-US" w:eastAsia="zh-CN"/>
        </w:rPr>
        <w:t>2</w:t>
      </w:r>
      <w:r>
        <w:rPr>
          <w:rFonts w:hint="eastAsia" w:cs="思源黑体 CN Light" w:asciiTheme="minorEastAsia" w:hAnsiTheme="minorEastAsia" w:eastAsiaTheme="minorEastAsia"/>
          <w:b/>
          <w:color w:val="auto"/>
          <w:sz w:val="24"/>
        </w:rPr>
        <w:t>、性能参数</w:t>
      </w:r>
    </w:p>
    <w:p>
      <w:pPr>
        <w:autoSpaceDE w:val="0"/>
        <w:autoSpaceDN w:val="0"/>
        <w:spacing w:line="360" w:lineRule="auto"/>
        <w:jc w:val="left"/>
        <w:rPr>
          <w:rFonts w:cs="思源黑体 CN Light" w:asciiTheme="minorEastAsia" w:hAnsiTheme="minorEastAsia" w:eastAsiaTheme="minorEastAsia"/>
          <w:b/>
          <w:color w:val="auto"/>
          <w:sz w:val="24"/>
          <w:lang w:val="zh-CN"/>
        </w:rPr>
      </w:pPr>
      <w:r>
        <w:rPr>
          <w:rFonts w:hint="eastAsia" w:cs="思源黑体 CN Light" w:asciiTheme="minorEastAsia" w:hAnsiTheme="minorEastAsia" w:eastAsiaTheme="minorEastAsia"/>
          <w:b/>
          <w:color w:val="auto"/>
          <w:sz w:val="24"/>
          <w:lang w:val="en-US" w:eastAsia="zh-CN"/>
        </w:rPr>
        <w:t>2.1</w:t>
      </w:r>
      <w:r>
        <w:rPr>
          <w:rFonts w:hint="eastAsia" w:cs="思源黑体 CN Light" w:asciiTheme="minorEastAsia" w:hAnsiTheme="minorEastAsia" w:eastAsiaTheme="minorEastAsia"/>
          <w:b/>
          <w:color w:val="auto"/>
          <w:sz w:val="24"/>
          <w:lang w:val="zh-CN"/>
        </w:rPr>
        <w:t>硬件要求：</w:t>
      </w:r>
    </w:p>
    <w:p>
      <w:pPr>
        <w:autoSpaceDE w:val="0"/>
        <w:autoSpaceDN w:val="0"/>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lang w:val="en-US" w:eastAsia="zh-CN"/>
        </w:rPr>
        <w:t>2.1.</w:t>
      </w:r>
      <w:r>
        <w:rPr>
          <w:rFonts w:hint="eastAsia" w:cs="思源黑体 CN Light" w:asciiTheme="minorEastAsia" w:hAnsiTheme="minorEastAsia" w:eastAsiaTheme="minorEastAsia"/>
          <w:color w:val="auto"/>
          <w:sz w:val="24"/>
        </w:rPr>
        <w:t>1、FFT</w:t>
      </w:r>
      <w:r>
        <w:rPr>
          <w:rFonts w:hint="eastAsia" w:cs="思源黑体 CN Light" w:asciiTheme="minorEastAsia" w:hAnsiTheme="minorEastAsia" w:eastAsiaTheme="minorEastAsia"/>
          <w:color w:val="auto"/>
          <w:sz w:val="24"/>
          <w:lang w:val="zh-CN"/>
        </w:rPr>
        <w:t>采样率：</w:t>
      </w:r>
      <w:r>
        <w:rPr>
          <w:rFonts w:hint="eastAsia" w:cs="思源黑体 CN Light" w:asciiTheme="minorEastAsia" w:hAnsiTheme="minorEastAsia" w:eastAsiaTheme="minorEastAsia"/>
          <w:color w:val="auto"/>
          <w:sz w:val="24"/>
        </w:rPr>
        <w:t>128/256/512</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rPr>
        <w:t>▲2</w:t>
      </w:r>
      <w:r>
        <w:rPr>
          <w:rFonts w:hint="eastAsia" w:cs="思源黑体 CN Light" w:asciiTheme="minorEastAsia" w:hAnsiTheme="minorEastAsia" w:eastAsiaTheme="minorEastAsia"/>
          <w:color w:val="auto"/>
          <w:sz w:val="24"/>
          <w:lang w:val="en-US" w:eastAsia="zh-CN"/>
        </w:rPr>
        <w:t>.1.2</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最大血流速测量</w:t>
      </w:r>
      <w:r>
        <w:rPr>
          <w:rFonts w:hint="eastAsia" w:cs="思源黑体 CN Light" w:asciiTheme="minorEastAsia" w:hAnsiTheme="minorEastAsia" w:eastAsiaTheme="minorEastAsia"/>
          <w:color w:val="auto"/>
          <w:sz w:val="24"/>
        </w:rPr>
        <w:t>：50mm深度时，单向速度量程最大值≥512cm/s，58mm深度时，单向速度量程最大值≥448cm/s</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lang w:val="en-US" w:eastAsia="zh-CN"/>
        </w:rPr>
        <w:t>2.1.</w:t>
      </w:r>
      <w:r>
        <w:rPr>
          <w:rFonts w:hint="eastAsia" w:cs="思源黑体 CN Light" w:asciiTheme="minorEastAsia" w:hAnsiTheme="minorEastAsia" w:eastAsiaTheme="minorEastAsia"/>
          <w:color w:val="auto"/>
          <w:sz w:val="24"/>
        </w:rPr>
        <w:t>3、</w:t>
      </w:r>
      <w:r>
        <w:rPr>
          <w:rFonts w:hint="eastAsia" w:cs="思源黑体 CN Light" w:asciiTheme="minorEastAsia" w:hAnsiTheme="minorEastAsia" w:eastAsiaTheme="minorEastAsia"/>
          <w:color w:val="auto"/>
          <w:sz w:val="24"/>
          <w:lang w:val="zh-CN"/>
        </w:rPr>
        <w:t>采样容积：</w:t>
      </w:r>
      <w:r>
        <w:rPr>
          <w:rFonts w:hint="eastAsia" w:cs="思源黑体 CN Light" w:asciiTheme="minorEastAsia" w:hAnsiTheme="minorEastAsia" w:eastAsiaTheme="minorEastAsia"/>
          <w:color w:val="auto"/>
          <w:sz w:val="24"/>
        </w:rPr>
        <w:t>4-20mm</w:t>
      </w:r>
      <w:r>
        <w:rPr>
          <w:rFonts w:hint="eastAsia" w:cs="思源黑体 CN Light" w:asciiTheme="minorEastAsia" w:hAnsiTheme="minorEastAsia" w:eastAsiaTheme="minorEastAsia"/>
          <w:color w:val="auto"/>
          <w:sz w:val="24"/>
          <w:lang w:val="zh-CN"/>
        </w:rPr>
        <w:t>连续可调。</w:t>
      </w:r>
    </w:p>
    <w:p>
      <w:pPr>
        <w:autoSpaceDE w:val="0"/>
        <w:autoSpaceDN w:val="0"/>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en-US" w:eastAsia="zh-CN"/>
        </w:rPr>
        <w:t>2.1.</w:t>
      </w:r>
      <w:r>
        <w:rPr>
          <w:rFonts w:hint="eastAsia" w:cs="思源黑体 CN Light" w:asciiTheme="minorEastAsia" w:hAnsiTheme="minorEastAsia" w:eastAsiaTheme="minorEastAsia"/>
          <w:color w:val="auto"/>
          <w:sz w:val="24"/>
        </w:rPr>
        <w:t>4、工作距离（检测深度）5-134mm；中心探测频率为2MHz探头时，最大工作距离≥311mm</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lang w:val="en-US" w:eastAsia="zh-CN"/>
        </w:rPr>
        <w:t>2.1.</w:t>
      </w:r>
      <w:r>
        <w:rPr>
          <w:rFonts w:hint="eastAsia" w:cs="思源黑体 CN Light" w:asciiTheme="minorEastAsia" w:hAnsiTheme="minorEastAsia" w:eastAsiaTheme="minorEastAsia"/>
          <w:color w:val="auto"/>
          <w:sz w:val="24"/>
        </w:rPr>
        <w:t>5、</w:t>
      </w:r>
      <w:r>
        <w:rPr>
          <w:rFonts w:hint="eastAsia" w:cs="思源黑体 CN Light" w:asciiTheme="minorEastAsia" w:hAnsiTheme="minorEastAsia" w:eastAsiaTheme="minorEastAsia"/>
          <w:color w:val="auto"/>
          <w:sz w:val="24"/>
          <w:lang w:val="zh-CN"/>
        </w:rPr>
        <w:t>增益范围：</w:t>
      </w:r>
      <w:r>
        <w:rPr>
          <w:rFonts w:hint="eastAsia" w:cs="思源黑体 CN Light" w:asciiTheme="minorEastAsia" w:hAnsiTheme="minorEastAsia" w:eastAsiaTheme="minorEastAsia"/>
          <w:color w:val="auto"/>
          <w:sz w:val="24"/>
        </w:rPr>
        <w:t>0-40dB可调</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jc w:val="left"/>
        <w:rPr>
          <w:rFonts w:hint="eastAsia" w:cs="思源黑体 CN Light" w:asciiTheme="minorEastAsia" w:hAnsiTheme="minorEastAsia" w:eastAsiaTheme="minorEastAsia"/>
          <w:color w:val="auto"/>
          <w:sz w:val="24"/>
          <w:lang w:val="zh-CN" w:eastAsia="zh-CN"/>
        </w:rPr>
      </w:pPr>
      <w:r>
        <w:rPr>
          <w:rFonts w:hint="eastAsia" w:cs="思源黑体 CN Light" w:asciiTheme="minorEastAsia" w:hAnsiTheme="minorEastAsia" w:eastAsiaTheme="minorEastAsia"/>
          <w:color w:val="auto"/>
          <w:sz w:val="24"/>
          <w:lang w:val="en-US" w:eastAsia="zh-CN"/>
        </w:rPr>
        <w:t>2.1.</w:t>
      </w:r>
      <w:r>
        <w:rPr>
          <w:rFonts w:hint="eastAsia" w:cs="思源黑体 CN Light" w:asciiTheme="minorEastAsia" w:hAnsiTheme="minorEastAsia" w:eastAsiaTheme="minorEastAsia"/>
          <w:color w:val="auto"/>
          <w:sz w:val="24"/>
        </w:rPr>
        <w:t>6、</w:t>
      </w:r>
      <w:r>
        <w:rPr>
          <w:rFonts w:hint="eastAsia" w:cs="思源黑体 CN Light" w:asciiTheme="minorEastAsia" w:hAnsiTheme="minorEastAsia" w:eastAsiaTheme="minorEastAsia"/>
          <w:color w:val="auto"/>
          <w:sz w:val="24"/>
          <w:lang w:val="zh-CN"/>
        </w:rPr>
        <w:t>发射功率：实际功率</w:t>
      </w:r>
      <w:r>
        <w:rPr>
          <w:rFonts w:hint="eastAsia" w:cs="思源黑体 CN Light" w:asciiTheme="minorEastAsia" w:hAnsiTheme="minorEastAsia" w:eastAsiaTheme="minorEastAsia"/>
          <w:color w:val="auto"/>
          <w:sz w:val="24"/>
        </w:rPr>
        <w:t>0-512mw可调</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lang w:val="en-US" w:eastAsia="zh-CN"/>
        </w:rPr>
        <w:t>2.1.</w:t>
      </w:r>
      <w:r>
        <w:rPr>
          <w:rFonts w:hint="eastAsia" w:cs="思源黑体 CN Light" w:asciiTheme="minorEastAsia" w:hAnsiTheme="minorEastAsia" w:eastAsiaTheme="minorEastAsia"/>
          <w:color w:val="auto"/>
          <w:sz w:val="24"/>
          <w:lang w:val="zh-CN"/>
        </w:rPr>
        <w:t>7、有线遥控硅胶小键盘至少30键以上，具有最少4个自定义功能键，具有防水、防尘、防摔的功能。</w:t>
      </w:r>
    </w:p>
    <w:p>
      <w:pPr>
        <w:autoSpaceDE w:val="0"/>
        <w:autoSpaceDN w:val="0"/>
        <w:spacing w:line="360" w:lineRule="auto"/>
        <w:jc w:val="left"/>
        <w:rPr>
          <w:rFonts w:cs="思源黑体 CN Light" w:asciiTheme="minorEastAsia" w:hAnsiTheme="minorEastAsia" w:eastAsiaTheme="minorEastAsia"/>
          <w:b/>
          <w:color w:val="auto"/>
          <w:sz w:val="24"/>
          <w:lang w:val="zh-CN"/>
        </w:rPr>
      </w:pPr>
      <w:r>
        <w:rPr>
          <w:rFonts w:hint="eastAsia" w:cs="思源黑体 CN Light" w:asciiTheme="minorEastAsia" w:hAnsiTheme="minorEastAsia" w:eastAsiaTheme="minorEastAsia"/>
          <w:b/>
          <w:color w:val="auto"/>
          <w:sz w:val="24"/>
          <w:lang w:val="en-US" w:eastAsia="zh-CN"/>
        </w:rPr>
        <w:t>2.2</w:t>
      </w:r>
      <w:r>
        <w:rPr>
          <w:rFonts w:hint="eastAsia" w:cs="思源黑体 CN Light" w:asciiTheme="minorEastAsia" w:hAnsiTheme="minorEastAsia" w:eastAsiaTheme="minorEastAsia"/>
          <w:b/>
          <w:color w:val="auto"/>
          <w:sz w:val="24"/>
          <w:lang w:val="zh-CN"/>
        </w:rPr>
        <w:t>软件要求：</w:t>
      </w:r>
    </w:p>
    <w:p>
      <w:pPr>
        <w:autoSpaceDE w:val="0"/>
        <w:autoSpaceDN w:val="0"/>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lang w:val="en-US" w:eastAsia="zh-CN"/>
        </w:rPr>
        <w:t>2.2.1</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检测参数：</w:t>
      </w:r>
      <w:r>
        <w:rPr>
          <w:rFonts w:hint="eastAsia" w:cs="思源黑体 CN Light" w:asciiTheme="minorEastAsia" w:hAnsiTheme="minorEastAsia" w:eastAsiaTheme="minorEastAsia"/>
          <w:color w:val="auto"/>
          <w:sz w:val="24"/>
        </w:rPr>
        <w:t>Vs</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Vd</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Vm</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PI</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RI</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S/D</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HR</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SBI</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HITS</w:t>
      </w:r>
      <w:r>
        <w:rPr>
          <w:rFonts w:hint="eastAsia" w:cs="思源黑体 CN Light" w:asciiTheme="minorEastAsia" w:hAnsiTheme="minorEastAsia" w:eastAsiaTheme="minorEastAsia"/>
          <w:color w:val="auto"/>
          <w:sz w:val="24"/>
          <w:lang w:val="zh-CN"/>
        </w:rPr>
        <w:t>、</w:t>
      </w:r>
      <w:r>
        <w:rPr>
          <w:rFonts w:hint="eastAsia" w:cs="思源黑体 CN Light" w:asciiTheme="minorEastAsia" w:hAnsiTheme="minorEastAsia" w:eastAsiaTheme="minorEastAsia"/>
          <w:color w:val="auto"/>
          <w:sz w:val="24"/>
        </w:rPr>
        <w:t>TI</w:t>
      </w:r>
      <w:r>
        <w:rPr>
          <w:rFonts w:hint="eastAsia" w:cs="思源黑体 CN Light" w:asciiTheme="minorEastAsia" w:hAnsiTheme="minorEastAsia" w:eastAsiaTheme="minorEastAsia"/>
          <w:color w:val="auto"/>
          <w:sz w:val="24"/>
          <w:lang w:eastAsia="zh-CN"/>
        </w:rPr>
        <w:t>。</w:t>
      </w:r>
    </w:p>
    <w:p>
      <w:pPr>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en-US" w:eastAsia="zh-CN"/>
        </w:rPr>
        <w:t>2.2.2</w:t>
      </w:r>
      <w:r>
        <w:rPr>
          <w:rFonts w:hint="eastAsia" w:cs="思源黑体 CN Light" w:asciiTheme="minorEastAsia" w:hAnsiTheme="minorEastAsia" w:eastAsiaTheme="minorEastAsia"/>
          <w:color w:val="auto"/>
          <w:sz w:val="24"/>
        </w:rPr>
        <w:t>、具有Dmean(颈动脉夹壁前与颈动脉夹壁后患测大脑总动脉的血流速度变化比值)指数</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lang w:val="en-US" w:eastAsia="zh-CN"/>
        </w:rPr>
        <w:t>2.2.3</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多普勒色系：可自定义谱图颜色。</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lang w:val="en-US" w:eastAsia="zh-CN"/>
        </w:rPr>
        <w:t>2.2.4</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常规检测。</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1</w:t>
      </w:r>
      <w:r>
        <w:rPr>
          <w:rFonts w:hint="eastAsia" w:cs="思源黑体 CN Light" w:asciiTheme="minorEastAsia" w:hAnsiTheme="minorEastAsia" w:eastAsiaTheme="minorEastAsia"/>
          <w:color w:val="auto"/>
          <w:sz w:val="24"/>
          <w:lang w:val="zh-CN"/>
        </w:rPr>
        <w:t>）显示患者一般资料。</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2</w:t>
      </w:r>
      <w:r>
        <w:rPr>
          <w:rFonts w:hint="eastAsia" w:cs="思源黑体 CN Light" w:asciiTheme="minorEastAsia" w:hAnsiTheme="minorEastAsia" w:eastAsiaTheme="minorEastAsia"/>
          <w:color w:val="auto"/>
          <w:sz w:val="24"/>
          <w:lang w:val="zh-CN"/>
        </w:rPr>
        <w:t>）初诊提示。</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3</w:t>
      </w:r>
      <w:r>
        <w:rPr>
          <w:rFonts w:hint="eastAsia" w:cs="思源黑体 CN Light" w:asciiTheme="minorEastAsia" w:hAnsiTheme="minorEastAsia" w:eastAsiaTheme="minorEastAsia"/>
          <w:color w:val="auto"/>
          <w:sz w:val="24"/>
          <w:lang w:val="zh-CN"/>
        </w:rPr>
        <w:t>）即时删除不想保存的谱图。</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4</w:t>
      </w:r>
      <w:r>
        <w:rPr>
          <w:rFonts w:hint="eastAsia" w:cs="思源黑体 CN Light" w:asciiTheme="minorEastAsia" w:hAnsiTheme="minorEastAsia" w:eastAsiaTheme="minorEastAsia"/>
          <w:color w:val="auto"/>
          <w:sz w:val="24"/>
          <w:lang w:val="zh-CN"/>
        </w:rPr>
        <w:t>）在谱图上做文字标识，并可打印到报告单。</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5</w:t>
      </w:r>
      <w:r>
        <w:rPr>
          <w:rFonts w:hint="eastAsia" w:cs="思源黑体 CN Light" w:asciiTheme="minorEastAsia" w:hAnsiTheme="minorEastAsia" w:eastAsiaTheme="minorEastAsia"/>
          <w:color w:val="auto"/>
          <w:sz w:val="24"/>
          <w:lang w:val="zh-CN"/>
        </w:rPr>
        <w:t>）全自动同时双向计数，并支持手动测量,手动测量自动保存数据。</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6</w:t>
      </w:r>
      <w:r>
        <w:rPr>
          <w:rFonts w:hint="eastAsia" w:cs="思源黑体 CN Light" w:asciiTheme="minorEastAsia" w:hAnsiTheme="minorEastAsia" w:eastAsiaTheme="minorEastAsia"/>
          <w:color w:val="auto"/>
          <w:sz w:val="24"/>
          <w:lang w:val="zh-CN"/>
        </w:rPr>
        <w:t>）可对同一患者追加多个病历,可对同一病历追加采集谱图。</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7</w:t>
      </w:r>
      <w:r>
        <w:rPr>
          <w:rFonts w:hint="eastAsia" w:cs="思源黑体 CN Light" w:asciiTheme="minorEastAsia" w:hAnsiTheme="minorEastAsia" w:eastAsiaTheme="minorEastAsia"/>
          <w:color w:val="auto"/>
          <w:sz w:val="24"/>
          <w:lang w:val="zh-CN"/>
        </w:rPr>
        <w:t>）谱图方向可翻转（标准</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反向）。</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8</w:t>
      </w:r>
      <w:r>
        <w:rPr>
          <w:rFonts w:hint="eastAsia" w:cs="思源黑体 CN Light" w:asciiTheme="minorEastAsia" w:hAnsiTheme="minorEastAsia" w:eastAsiaTheme="minorEastAsia"/>
          <w:color w:val="auto"/>
          <w:sz w:val="24"/>
          <w:lang w:val="zh-CN"/>
        </w:rPr>
        <w:t>）包络线支持正、负、双向三向包络，且随时可以显示或屏蔽包络。</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9</w:t>
      </w:r>
      <w:r>
        <w:rPr>
          <w:rFonts w:hint="eastAsia" w:cs="思源黑体 CN Light" w:asciiTheme="minorEastAsia" w:hAnsiTheme="minorEastAsia" w:eastAsiaTheme="minorEastAsia"/>
          <w:color w:val="auto"/>
          <w:sz w:val="24"/>
          <w:lang w:val="zh-CN"/>
        </w:rPr>
        <w:t>）实时显示探头朝向。</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10</w:t>
      </w:r>
      <w:r>
        <w:rPr>
          <w:rFonts w:hint="eastAsia" w:cs="思源黑体 CN Light" w:asciiTheme="minorEastAsia" w:hAnsiTheme="minorEastAsia" w:eastAsiaTheme="minorEastAsia"/>
          <w:color w:val="auto"/>
          <w:sz w:val="24"/>
          <w:lang w:val="zh-CN"/>
        </w:rPr>
        <w:t>）血流声音从小到大多级可调，并可静音。</w:t>
      </w:r>
    </w:p>
    <w:p>
      <w:pPr>
        <w:autoSpaceDE w:val="0"/>
        <w:autoSpaceDN w:val="0"/>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en-US" w:eastAsia="zh-CN"/>
        </w:rPr>
        <w:t>2.2.5</w:t>
      </w:r>
      <w:r>
        <w:rPr>
          <w:rFonts w:hint="eastAsia" w:cs="思源黑体 CN Light" w:asciiTheme="minorEastAsia" w:hAnsiTheme="minorEastAsia" w:eastAsiaTheme="minorEastAsia"/>
          <w:color w:val="auto"/>
          <w:sz w:val="24"/>
        </w:rPr>
        <w:t>、双通道八深度检测模式，每一通道具有独立动态M波</w:t>
      </w:r>
      <w:r>
        <w:rPr>
          <w:rFonts w:hint="eastAsia" w:cs="思源黑体 CN Light" w:asciiTheme="minorEastAsia" w:hAnsiTheme="minorEastAsia" w:eastAsiaTheme="minorEastAsia"/>
          <w:color w:val="auto"/>
          <w:sz w:val="24"/>
          <w:lang w:eastAsia="zh-CN"/>
        </w:rPr>
        <w:t>。</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lang w:val="en-US" w:eastAsia="zh-CN"/>
        </w:rPr>
        <w:t>2.2.6</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病案管理、报告格式：快速检索病例、</w:t>
      </w:r>
      <w:r>
        <w:rPr>
          <w:rFonts w:hint="eastAsia" w:cs="思源黑体 CN Light" w:asciiTheme="minorEastAsia" w:hAnsiTheme="minorEastAsia" w:eastAsiaTheme="minorEastAsia"/>
          <w:color w:val="auto"/>
          <w:sz w:val="24"/>
        </w:rPr>
        <w:t>Word</w:t>
      </w:r>
      <w:r>
        <w:rPr>
          <w:rFonts w:hint="eastAsia" w:cs="思源黑体 CN Light" w:asciiTheme="minorEastAsia" w:hAnsiTheme="minorEastAsia" w:eastAsiaTheme="minorEastAsia"/>
          <w:color w:val="auto"/>
          <w:sz w:val="24"/>
          <w:lang w:val="zh-CN"/>
        </w:rPr>
        <w:t>报告模式。</w:t>
      </w:r>
    </w:p>
    <w:p>
      <w:pPr>
        <w:autoSpaceDE w:val="0"/>
        <w:autoSpaceDN w:val="0"/>
        <w:spacing w:line="360" w:lineRule="auto"/>
        <w:jc w:val="left"/>
        <w:rPr>
          <w:rFonts w:cs="思源黑体 CN Light" w:asciiTheme="minorEastAsia" w:hAnsiTheme="minorEastAsia" w:eastAsiaTheme="minorEastAsia"/>
          <w:color w:val="auto"/>
          <w:sz w:val="24"/>
          <w:lang w:val="zh-CN"/>
        </w:rPr>
      </w:pP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en-US" w:eastAsia="zh-CN"/>
        </w:rPr>
        <w:t>2.2.7</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微栓子监测软件：具备栓子图、声谱图、阈值可调节、伪差自动识别</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color w:val="auto"/>
          <w:sz w:val="24"/>
          <w:lang w:val="zh-CN"/>
        </w:rPr>
        <w:t>栓子自动计数功能、监测软件可进行时间差测量。</w:t>
      </w:r>
    </w:p>
    <w:p>
      <w:pPr>
        <w:autoSpaceDE w:val="0"/>
        <w:autoSpaceDN w:val="0"/>
        <w:spacing w:line="360" w:lineRule="auto"/>
        <w:jc w:val="left"/>
        <w:rPr>
          <w:rFonts w:hint="eastAsia" w:cs="思源黑体 CN Light" w:asciiTheme="minorEastAsia" w:hAnsiTheme="minorEastAsia" w:eastAsiaTheme="minorEastAsia"/>
          <w:color w:val="auto"/>
          <w:sz w:val="24"/>
          <w:lang w:eastAsia="zh-CN"/>
        </w:rPr>
      </w:pPr>
      <w:r>
        <w:rPr>
          <w:rFonts w:hint="eastAsia" w:cs="思源黑体 CN Light" w:asciiTheme="minorEastAsia" w:hAnsiTheme="minorEastAsia" w:eastAsiaTheme="minorEastAsia"/>
          <w:color w:val="auto"/>
          <w:sz w:val="24"/>
          <w:lang w:val="en-US" w:eastAsia="zh-CN"/>
        </w:rPr>
        <w:t>2.2.8</w:t>
      </w:r>
      <w:r>
        <w:rPr>
          <w:rFonts w:hint="eastAsia" w:cs="思源黑体 CN Light" w:asciiTheme="minorEastAsia" w:hAnsiTheme="minorEastAsia" w:eastAsiaTheme="minorEastAsia"/>
          <w:color w:val="auto"/>
          <w:sz w:val="24"/>
        </w:rPr>
        <w:t>、连续长程</w:t>
      </w:r>
      <w:r>
        <w:rPr>
          <w:rFonts w:hint="eastAsia" w:cs="思源黑体 CN Light" w:asciiTheme="minorEastAsia" w:hAnsiTheme="minorEastAsia" w:eastAsiaTheme="minorEastAsia"/>
          <w:color w:val="auto"/>
          <w:sz w:val="24"/>
          <w:lang w:val="zh-CN"/>
        </w:rPr>
        <w:t>动态监护系统：</w:t>
      </w:r>
      <w:r>
        <w:rPr>
          <w:rFonts w:hint="eastAsia" w:cs="思源黑体 CN Light" w:asciiTheme="minorEastAsia" w:hAnsiTheme="minorEastAsia" w:eastAsiaTheme="minorEastAsia"/>
          <w:color w:val="auto"/>
          <w:sz w:val="24"/>
        </w:rPr>
        <w:t>全程多参数记录曲线，事件标识功能，TCD报告显示监护曲线和监护图谱</w:t>
      </w:r>
      <w:r>
        <w:rPr>
          <w:rFonts w:hint="eastAsia" w:cs="思源黑体 CN Light" w:asciiTheme="minorEastAsia" w:hAnsiTheme="minorEastAsia" w:eastAsiaTheme="minorEastAsia"/>
          <w:color w:val="auto"/>
          <w:sz w:val="24"/>
          <w:lang w:eastAsia="zh-CN"/>
        </w:rPr>
        <w:t>。</w:t>
      </w:r>
    </w:p>
    <w:p>
      <w:pPr>
        <w:pStyle w:val="51"/>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黑体" w:hAnsi="黑体" w:eastAsia="黑体" w:cs="Times New Roman"/>
          <w:b w:val="0"/>
          <w:bCs w:val="0"/>
          <w:color w:val="auto"/>
          <w:kern w:val="2"/>
          <w:sz w:val="32"/>
          <w:szCs w:val="24"/>
          <w:lang w:val="en-US" w:eastAsia="zh-CN" w:bidi="ar-SA"/>
        </w:rPr>
      </w:pPr>
      <w:r>
        <w:rPr>
          <w:rFonts w:hint="eastAsia" w:cs="思源黑体 CN Light" w:asciiTheme="minorEastAsia" w:hAnsiTheme="minorEastAsia" w:eastAsiaTheme="minorEastAsia"/>
          <w:color w:val="auto"/>
          <w:sz w:val="24"/>
          <w:lang w:val="en-US" w:eastAsia="zh-CN"/>
        </w:rPr>
        <w:t>2.2.9</w:t>
      </w:r>
      <w:r>
        <w:rPr>
          <w:rFonts w:hint="eastAsia" w:cs="思源黑体 CN Light" w:asciiTheme="minorEastAsia" w:hAnsiTheme="minorEastAsia" w:eastAsiaTheme="minorEastAsia"/>
          <w:color w:val="auto"/>
          <w:sz w:val="24"/>
        </w:rPr>
        <w:t>、</w:t>
      </w:r>
      <w:r>
        <w:rPr>
          <w:rFonts w:hint="eastAsia" w:cs="思源黑体 CN Light" w:asciiTheme="minorEastAsia" w:hAnsiTheme="minorEastAsia" w:eastAsiaTheme="minorEastAsia"/>
          <w:bCs/>
          <w:color w:val="auto"/>
          <w:kern w:val="0"/>
          <w:sz w:val="24"/>
        </w:rPr>
        <w:t>具备DCIOM3.0国际标准网络接口，可连接医院网络</w:t>
      </w:r>
      <w:r>
        <w:rPr>
          <w:rFonts w:hint="eastAsia" w:cs="思源黑体 CN Light" w:asciiTheme="minorEastAsia" w:hAnsiTheme="minorEastAsia" w:eastAsiaTheme="minorEastAsia"/>
          <w:bCs/>
          <w:color w:val="auto"/>
          <w:kern w:val="0"/>
          <w:sz w:val="24"/>
          <w:lang w:eastAsia="zh-CN"/>
        </w:rPr>
        <w:t>。</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  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  交货期：签订合同后</w:t>
      </w:r>
      <w:r>
        <w:rPr>
          <w:rFonts w:hint="eastAsia" w:asciiTheme="minorEastAsia" w:hAnsiTheme="minorEastAsia" w:eastAsiaTheme="minorEastAsia"/>
          <w:color w:val="auto"/>
          <w:kern w:val="13"/>
          <w:sz w:val="24"/>
          <w:lang w:val="en-US" w:eastAsia="zh-CN"/>
        </w:rPr>
        <w:t>30</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hint="eastAsia" w:asciiTheme="minorEastAsia" w:hAnsiTheme="minorEastAsia" w:eastAsiaTheme="minorEastAsia"/>
          <w:color w:val="auto"/>
          <w:kern w:val="13"/>
          <w:sz w:val="24"/>
        </w:rPr>
        <w:t>2.1</w:t>
      </w:r>
      <w:r>
        <w:rPr>
          <w:rFonts w:hint="eastAsia" w:asciiTheme="minorEastAsia" w:hAnsiTheme="minorEastAsia" w:eastAsiaTheme="minorEastAsia"/>
          <w:color w:val="auto"/>
          <w:kern w:val="13"/>
          <w:sz w:val="24"/>
          <w:lang w:eastAsia="zh-CN"/>
        </w:rPr>
        <w:t>质保期：</w:t>
      </w:r>
      <w:r>
        <w:rPr>
          <w:rFonts w:asciiTheme="minorEastAsia" w:hAnsiTheme="minorEastAsia" w:eastAsiaTheme="minorEastAsia"/>
          <w:color w:val="auto"/>
          <w:kern w:val="13"/>
          <w:sz w:val="24"/>
        </w:rPr>
        <w:t>验收合格后</w:t>
      </w:r>
      <w:r>
        <w:rPr>
          <w:rFonts w:hint="eastAsia" w:asciiTheme="minorEastAsia" w:hAnsiTheme="minorEastAsia" w:eastAsiaTheme="minorEastAsia"/>
          <w:color w:val="auto"/>
          <w:kern w:val="13"/>
          <w:sz w:val="24"/>
          <w:lang w:eastAsia="zh-CN"/>
        </w:rPr>
        <w:t>至少</w:t>
      </w:r>
      <w:r>
        <w:rPr>
          <w:rFonts w:hint="eastAsia" w:asciiTheme="minorEastAsia" w:hAnsiTheme="minorEastAsia" w:eastAsiaTheme="minorEastAsia"/>
          <w:color w:val="auto"/>
          <w:kern w:val="13"/>
          <w:sz w:val="24"/>
          <w:lang w:val="en-US" w:eastAsia="zh-CN"/>
        </w:rPr>
        <w:t>1</w:t>
      </w:r>
      <w:r>
        <w:rPr>
          <w:rFonts w:asciiTheme="minorEastAsia" w:hAnsiTheme="minorEastAsia" w:eastAsiaTheme="minorEastAsia"/>
          <w:color w:val="auto"/>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sz w:val="24"/>
        </w:rPr>
      </w:pPr>
      <w:r>
        <w:rPr>
          <w:rFonts w:hint="eastAsia" w:asciiTheme="minorEastAsia" w:hAnsiTheme="minorEastAsia" w:eastAsiaTheme="minorEastAsia"/>
          <w:color w:val="auto"/>
          <w:kern w:val="13"/>
          <w:sz w:val="24"/>
        </w:rPr>
        <w:t>2.2</w:t>
      </w:r>
      <w:r>
        <w:rPr>
          <w:rFonts w:asciiTheme="minorEastAsia" w:hAnsiTheme="minorEastAsia" w:eastAsiaTheme="minorEastAsia"/>
          <w:color w:val="auto"/>
          <w:kern w:val="13"/>
          <w:sz w:val="24"/>
        </w:rPr>
        <w:t>在质保期内</w:t>
      </w:r>
      <w:r>
        <w:rPr>
          <w:rFonts w:hint="eastAsia" w:asciiTheme="minorEastAsia" w:hAnsiTheme="minorEastAsia" w:eastAsiaTheme="minorEastAsia"/>
          <w:color w:val="auto"/>
          <w:kern w:val="13"/>
          <w:sz w:val="24"/>
        </w:rPr>
        <w:t>，</w:t>
      </w:r>
      <w:r>
        <w:rPr>
          <w:rFonts w:asciiTheme="minorEastAsia" w:hAnsiTheme="minorEastAsia" w:eastAsiaTheme="minorEastAsia"/>
          <w:color w:val="auto"/>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 xml:space="preserve">3.1  </w:t>
      </w:r>
      <w:r>
        <w:rPr>
          <w:rFonts w:asciiTheme="minorEastAsia" w:hAnsiTheme="minorEastAsia" w:eastAsiaTheme="minorEastAsia"/>
          <w:color w:val="auto"/>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  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2"/>
        <w:jc w:val="both"/>
        <w:rPr>
          <w:rFonts w:ascii="Times New Roman" w:hAnsi="Times New Roman"/>
          <w:color w:val="auto"/>
          <w:sz w:val="36"/>
          <w:szCs w:val="36"/>
        </w:rPr>
      </w:pPr>
      <w:bookmarkStart w:id="4" w:name="_Toc520455383"/>
      <w:bookmarkStart w:id="5" w:name="_Toc52036325"/>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33709793"/>
      <w:bookmarkStart w:id="7" w:name="_Toc52036326"/>
      <w:bookmarkStart w:id="8" w:name="_Toc34051805"/>
      <w:bookmarkStart w:id="9" w:name="_Toc33698132"/>
      <w:bookmarkStart w:id="10" w:name="_Toc40447267"/>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40447268"/>
      <w:bookmarkStart w:id="12" w:name="_Toc34051806"/>
      <w:bookmarkStart w:id="13" w:name="_Toc52036327"/>
      <w:bookmarkStart w:id="14" w:name="_Toc33709794"/>
      <w:bookmarkStart w:id="15" w:name="_Toc33698133"/>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52036328"/>
      <w:bookmarkStart w:id="17" w:name="_Toc33709795"/>
      <w:bookmarkStart w:id="18" w:name="_Toc40447269"/>
      <w:bookmarkStart w:id="19" w:name="_Toc33698134"/>
      <w:bookmarkStart w:id="20" w:name="_Toc34051807"/>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3709796"/>
      <w:bookmarkStart w:id="22" w:name="_Toc40447270"/>
      <w:bookmarkStart w:id="23" w:name="_Toc52036329"/>
      <w:bookmarkStart w:id="24" w:name="_Toc33698135"/>
      <w:bookmarkStart w:id="25" w:name="_Toc34051808"/>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404120"/>
      <w:bookmarkStart w:id="27" w:name="_Toc436410129"/>
      <w:bookmarkStart w:id="28" w:name="_Toc436820890"/>
      <w:bookmarkStart w:id="29" w:name="_Toc307564880"/>
      <w:bookmarkStart w:id="30" w:name="_Toc436385992"/>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183"/>
      <w:bookmarkStart w:id="32" w:name="_Toc503987293"/>
      <w:bookmarkStart w:id="33" w:name="_Toc503986971"/>
      <w:bookmarkStart w:id="34" w:name="_Toc503987104"/>
      <w:bookmarkStart w:id="35" w:name="_Toc503986838"/>
      <w:bookmarkStart w:id="36" w:name="_Toc503986415"/>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34051809"/>
      <w:bookmarkStart w:id="38" w:name="_Toc40447271"/>
      <w:bookmarkStart w:id="39" w:name="_Toc52036330"/>
      <w:bookmarkStart w:id="40" w:name="_Toc33709797"/>
      <w:bookmarkStart w:id="41" w:name="_Toc33698136"/>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52036331"/>
      <w:bookmarkStart w:id="43" w:name="_Toc34051810"/>
      <w:bookmarkStart w:id="44" w:name="_Toc40447272"/>
      <w:bookmarkStart w:id="45" w:name="_Toc33698137"/>
      <w:bookmarkStart w:id="46" w:name="_Toc33709798"/>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69"/>
        <w:gridCol w:w="747"/>
        <w:gridCol w:w="2744"/>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6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4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4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思源黑体 CN Light">
    <w:altName w:val="Arial Unicode MS"/>
    <w:panose1 w:val="00000000000000000000"/>
    <w:charset w:val="86"/>
    <w:family w:val="swiss"/>
    <w:pitch w:val="default"/>
    <w:sig w:usb0="00000000" w:usb1="00000000" w:usb2="00000016" w:usb3="00000000" w:csb0="00060107"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950B2C"/>
    <w:rsid w:val="04807B77"/>
    <w:rsid w:val="08935C63"/>
    <w:rsid w:val="0AFA5A96"/>
    <w:rsid w:val="0B3A0F6A"/>
    <w:rsid w:val="0DAC4D70"/>
    <w:rsid w:val="0E677033"/>
    <w:rsid w:val="0E7F1957"/>
    <w:rsid w:val="100761A6"/>
    <w:rsid w:val="17006A33"/>
    <w:rsid w:val="17122347"/>
    <w:rsid w:val="1B4D05AA"/>
    <w:rsid w:val="1F2324A2"/>
    <w:rsid w:val="20A2053B"/>
    <w:rsid w:val="20D54F08"/>
    <w:rsid w:val="247F6619"/>
    <w:rsid w:val="257E01C7"/>
    <w:rsid w:val="281D44F4"/>
    <w:rsid w:val="29A7364C"/>
    <w:rsid w:val="2A092A55"/>
    <w:rsid w:val="2BD35B40"/>
    <w:rsid w:val="2BE165BF"/>
    <w:rsid w:val="2C921041"/>
    <w:rsid w:val="2D1E5A93"/>
    <w:rsid w:val="2FB70420"/>
    <w:rsid w:val="307F68F5"/>
    <w:rsid w:val="33D16649"/>
    <w:rsid w:val="35DF103A"/>
    <w:rsid w:val="3BF758E5"/>
    <w:rsid w:val="4C2C6594"/>
    <w:rsid w:val="4E2B509C"/>
    <w:rsid w:val="508E3344"/>
    <w:rsid w:val="50AB627A"/>
    <w:rsid w:val="50D15CF8"/>
    <w:rsid w:val="51066F16"/>
    <w:rsid w:val="58BA1F78"/>
    <w:rsid w:val="5AAD383C"/>
    <w:rsid w:val="5DEF0CB7"/>
    <w:rsid w:val="611E7ED2"/>
    <w:rsid w:val="62D11BF0"/>
    <w:rsid w:val="641D1FF6"/>
    <w:rsid w:val="659F01D8"/>
    <w:rsid w:val="68B977C1"/>
    <w:rsid w:val="69E4351C"/>
    <w:rsid w:val="6A4F2F1A"/>
    <w:rsid w:val="6A55423A"/>
    <w:rsid w:val="6B8A20A2"/>
    <w:rsid w:val="6C320399"/>
    <w:rsid w:val="6F514ADE"/>
    <w:rsid w:val="6F833AC6"/>
    <w:rsid w:val="72B059E8"/>
    <w:rsid w:val="732C647B"/>
    <w:rsid w:val="75E72C58"/>
    <w:rsid w:val="78F61C8E"/>
    <w:rsid w:val="79CB4C66"/>
    <w:rsid w:val="7AB7598A"/>
    <w:rsid w:val="7C3F13C0"/>
    <w:rsid w:val="7D8D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9228</Words>
  <Characters>9696</Characters>
  <Lines>102</Lines>
  <Paragraphs>28</Paragraphs>
  <TotalTime>2</TotalTime>
  <ScaleCrop>false</ScaleCrop>
  <LinksUpToDate>false</LinksUpToDate>
  <CharactersWithSpaces>11273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2022-04-08T06:56:45Z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