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color w:val="auto"/>
          <w:sz w:val="36"/>
          <w:szCs w:val="36"/>
        </w:rPr>
      </w:pPr>
      <w:bookmarkStart w:id="0" w:name="_Toc52036320"/>
      <w:r>
        <w:rPr>
          <w:rFonts w:hint="eastAsia" w:ascii="Times New Roman" w:hAnsi="Times New Roman"/>
          <w:color w:val="auto"/>
          <w:sz w:val="36"/>
          <w:szCs w:val="36"/>
        </w:rPr>
        <w:t>三台县人民医院</w:t>
      </w:r>
    </w:p>
    <w:p>
      <w:pPr>
        <w:pStyle w:val="3"/>
        <w:spacing w:before="0" w:after="0" w:line="360" w:lineRule="auto"/>
        <w:jc w:val="center"/>
        <w:rPr>
          <w:rFonts w:ascii="Times New Roman" w:hAnsi="Times New Roman"/>
          <w:color w:val="auto"/>
          <w:sz w:val="36"/>
          <w:szCs w:val="36"/>
        </w:rPr>
      </w:pPr>
      <w:r>
        <w:rPr>
          <w:rFonts w:hint="eastAsia" w:ascii="Times New Roman" w:hAnsi="Times New Roman"/>
          <w:color w:val="auto"/>
          <w:sz w:val="36"/>
          <w:szCs w:val="36"/>
        </w:rPr>
        <w:t>关于</w:t>
      </w:r>
      <w:r>
        <w:rPr>
          <w:rFonts w:hint="eastAsia" w:ascii="Times New Roman" w:hAnsi="Times New Roman"/>
          <w:color w:val="auto"/>
          <w:sz w:val="36"/>
          <w:szCs w:val="36"/>
          <w:lang w:eastAsia="zh-CN"/>
        </w:rPr>
        <w:t>关节镜微创手术器械</w:t>
      </w:r>
      <w:r>
        <w:rPr>
          <w:rFonts w:hint="eastAsia" w:ascii="Times New Roman" w:hAnsi="Times New Roman"/>
          <w:color w:val="auto"/>
          <w:sz w:val="36"/>
          <w:szCs w:val="36"/>
        </w:rPr>
        <w:t>的采购公告（第二次）</w:t>
      </w:r>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bCs/>
          <w:color w:val="auto"/>
          <w:sz w:val="24"/>
          <w:lang w:eastAsia="zh-CN"/>
        </w:rPr>
        <w:t>关节镜微创手术器械</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val="en-US" w:eastAsia="zh-CN"/>
        </w:rPr>
        <w:t>一、</w:t>
      </w:r>
      <w:r>
        <w:rPr>
          <w:rFonts w:ascii="Times New Roman" w:hAnsi="Times New Roman"/>
          <w:b/>
          <w:bCs/>
          <w:color w:val="auto"/>
          <w:sz w:val="24"/>
        </w:rPr>
        <w:t>项目名称：</w:t>
      </w:r>
      <w:r>
        <w:rPr>
          <w:rFonts w:hint="eastAsia" w:ascii="Times New Roman" w:hAnsi="Times New Roman"/>
          <w:bCs/>
          <w:color w:val="auto"/>
          <w:sz w:val="24"/>
          <w:lang w:eastAsia="zh-CN"/>
        </w:rPr>
        <w:t>关节镜微创手术器械</w:t>
      </w:r>
      <w:r>
        <w:rPr>
          <w:rFonts w:ascii="Times New Roman" w:hAnsi="Times New Roman"/>
          <w:bCs/>
          <w:color w:val="auto"/>
          <w:sz w:val="24"/>
        </w:rPr>
        <w:t>采购项目</w:t>
      </w:r>
      <w:r>
        <w:rPr>
          <w:rFonts w:hint="eastAsia" w:ascii="Times New Roman" w:hAnsi="Times New Roman"/>
          <w:bCs/>
          <w:color w:val="auto"/>
          <w:sz w:val="24"/>
        </w:rPr>
        <w:t>（第二次）</w:t>
      </w:r>
      <w:r>
        <w:rPr>
          <w:rFonts w:ascii="Times New Roman" w:hAnsi="Times New Roman"/>
          <w:bCs/>
          <w:color w:val="auto"/>
          <w:sz w:val="24"/>
        </w:rPr>
        <w:t>。</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比选内容</w:t>
      </w:r>
    </w:p>
    <w:tbl>
      <w:tblPr>
        <w:tblStyle w:val="21"/>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849"/>
        <w:gridCol w:w="2050"/>
        <w:gridCol w:w="229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050" w:type="dxa"/>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关节镜微创手术器械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1套</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16</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hint="eastAsia" w:ascii="Times New Roman" w:hAnsi="Times New Roman"/>
          <w:b/>
          <w:color w:val="auto"/>
          <w:kern w:val="0"/>
          <w:sz w:val="24"/>
          <w:lang w:val="zh-CN"/>
        </w:rPr>
        <w:t>三、</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20</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
          <w:bCs w:val="0"/>
          <w:color w:val="auto"/>
          <w:sz w:val="24"/>
        </w:rPr>
        <w:t>四、</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25</w:t>
      </w:r>
      <w:r>
        <w:rPr>
          <w:rFonts w:ascii="Times New Roman" w:hAnsi="Times New Roman"/>
          <w:color w:val="auto"/>
          <w:sz w:val="24"/>
        </w:rPr>
        <w:t>日</w:t>
      </w:r>
      <w:r>
        <w:rPr>
          <w:rFonts w:hint="eastAsia" w:ascii="Times New Roman" w:hAnsi="Times New Roman"/>
          <w:color w:val="auto"/>
          <w:kern w:val="0"/>
          <w:sz w:val="24"/>
        </w:rPr>
        <w:t>1</w:t>
      </w:r>
      <w:r>
        <w:rPr>
          <w:rFonts w:hint="eastAsia" w:ascii="Times New Roman" w:hAnsi="Times New Roman"/>
          <w:color w:val="auto"/>
          <w:kern w:val="0"/>
          <w:sz w:val="24"/>
          <w:lang w:val="en-US" w:eastAsia="zh-CN"/>
        </w:rPr>
        <w:t>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五、</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六、</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bookmarkStart w:id="49" w:name="_GoBack"/>
      <w:bookmarkEnd w:id="49"/>
    </w:p>
    <w:p>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bCs/>
          <w:color w:val="auto"/>
          <w:sz w:val="24"/>
        </w:rPr>
      </w:pPr>
      <w:r>
        <w:rPr>
          <w:rFonts w:hint="eastAsia" w:ascii="Times New Roman" w:hAnsi="Times New Roman"/>
          <w:b/>
          <w:color w:val="auto"/>
          <w:kern w:val="0"/>
          <w:sz w:val="24"/>
        </w:rPr>
        <w:t>八、</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p>
    <w:p>
      <w:pPr>
        <w:spacing w:line="440" w:lineRule="exact"/>
        <w:rPr>
          <w:rFonts w:ascii="Times New Roman" w:hAnsi="Times New Roman"/>
          <w:b/>
          <w:color w:val="auto"/>
          <w:kern w:val="0"/>
          <w:sz w:val="24"/>
        </w:rPr>
      </w:pPr>
      <w:r>
        <w:rPr>
          <w:rFonts w:hint="eastAsia" w:ascii="Times New Roman" w:hAnsi="Times New Roman"/>
          <w:b/>
          <w:bCs/>
          <w:color w:val="auto"/>
          <w:sz w:val="24"/>
        </w:rPr>
        <w:t>九、比选文件详见附件</w:t>
      </w:r>
    </w:p>
    <w:p>
      <w:pPr>
        <w:spacing w:line="440" w:lineRule="exact"/>
        <w:jc w:val="right"/>
        <w:rPr>
          <w:rFonts w:ascii="Times New Roman" w:hAnsi="Times New Roman"/>
          <w:b w:val="0"/>
          <w:bCs/>
          <w:color w:val="auto"/>
          <w:kern w:val="0"/>
          <w:sz w:val="24"/>
        </w:rPr>
      </w:pPr>
      <w:r>
        <w:rPr>
          <w:rFonts w:hint="eastAsia" w:ascii="Times New Roman" w:hAnsi="Times New Roman"/>
          <w:b w:val="0"/>
          <w:bCs/>
          <w:color w:val="auto"/>
          <w:kern w:val="0"/>
          <w:sz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rPr>
        <w:t>202</w:t>
      </w:r>
      <w:r>
        <w:rPr>
          <w:rFonts w:hint="eastAsia" w:ascii="Times New Roman" w:hAnsi="Times New Roman"/>
          <w:b w:val="0"/>
          <w:bCs/>
          <w:color w:val="auto"/>
          <w:kern w:val="0"/>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17</w:t>
      </w:r>
      <w:r>
        <w:rPr>
          <w:rFonts w:ascii="Times New Roman" w:hAnsi="Times New Roman"/>
          <w:b w:val="0"/>
          <w:bCs/>
          <w:color w:val="auto"/>
          <w:kern w:val="0"/>
          <w:sz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6"/>
          <w:szCs w:val="36"/>
          <w:lang w:eastAsia="zh-CN"/>
        </w:rPr>
      </w:pPr>
      <w:r>
        <w:rPr>
          <w:rFonts w:hint="eastAsia" w:ascii="Times New Roman" w:hAnsi="Times New Roman"/>
          <w:color w:val="auto"/>
          <w:sz w:val="36"/>
          <w:szCs w:val="36"/>
          <w:lang w:eastAsia="zh-CN"/>
        </w:rPr>
        <w:t>三台县人民医院</w:t>
      </w:r>
    </w:p>
    <w:p>
      <w:pPr>
        <w:pStyle w:val="3"/>
        <w:spacing w:before="0" w:after="0" w:line="360" w:lineRule="auto"/>
        <w:jc w:val="center"/>
        <w:rPr>
          <w:rFonts w:hint="eastAsia" w:ascii="Times New Roman" w:hAnsi="Times New Roman"/>
          <w:color w:val="auto"/>
          <w:sz w:val="36"/>
          <w:szCs w:val="36"/>
          <w:lang w:eastAsia="zh-CN"/>
        </w:rPr>
      </w:pPr>
      <w:r>
        <w:rPr>
          <w:rFonts w:hint="eastAsia" w:ascii="Times New Roman" w:hAnsi="Times New Roman"/>
          <w:color w:val="auto"/>
          <w:sz w:val="36"/>
          <w:szCs w:val="36"/>
          <w:lang w:eastAsia="zh-CN"/>
        </w:rPr>
        <w:t>关于关节镜微创手术器械采购的比选文件（第二次）</w:t>
      </w:r>
    </w:p>
    <w:p>
      <w:pPr>
        <w:pStyle w:val="3"/>
        <w:spacing w:before="0" w:after="0" w:line="360" w:lineRule="auto"/>
        <w:jc w:val="center"/>
        <w:rPr>
          <w:rFonts w:ascii="Times New Roman" w:hAnsi="Times New Roman"/>
          <w:b w:val="0"/>
          <w:color w:val="auto"/>
          <w:sz w:val="36"/>
          <w:szCs w:val="36"/>
        </w:rPr>
      </w:pPr>
      <w:r>
        <w:rPr>
          <w:rFonts w:ascii="Times New Roman" w:hAnsi="Times New Roman"/>
          <w:color w:val="auto"/>
          <w:sz w:val="36"/>
          <w:szCs w:val="36"/>
        </w:rPr>
        <w:t>第一章  比选邀请函</w:t>
      </w:r>
      <w:bookmarkEnd w:id="0"/>
    </w:p>
    <w:p>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w:t>
      </w:r>
      <w:r>
        <w:rPr>
          <w:rFonts w:hint="eastAsia" w:ascii="Times New Roman" w:hAnsi="Times New Roman"/>
          <w:color w:val="auto"/>
          <w:sz w:val="24"/>
          <w:lang w:eastAsia="zh-CN"/>
        </w:rPr>
        <w:t>，</w:t>
      </w:r>
      <w:r>
        <w:rPr>
          <w:rFonts w:hint="eastAsia" w:ascii="Times New Roman" w:hAnsi="Times New Roman"/>
          <w:color w:val="auto"/>
          <w:sz w:val="24"/>
        </w:rPr>
        <w:t>决定采购</w:t>
      </w:r>
      <w:r>
        <w:rPr>
          <w:rFonts w:hint="eastAsia" w:ascii="Times New Roman" w:hAnsi="Times New Roman"/>
          <w:bCs/>
          <w:color w:val="auto"/>
          <w:sz w:val="24"/>
          <w:lang w:eastAsia="zh-CN"/>
        </w:rPr>
        <w:t>关节镜微创手术器械</w:t>
      </w:r>
      <w:r>
        <w:rPr>
          <w:rFonts w:ascii="Times New Roman" w:hAnsi="Times New Roman"/>
          <w:color w:val="auto"/>
          <w:sz w:val="24"/>
        </w:rPr>
        <w:t>，兹以公告方式邀请符合要求的供应商参加比选。</w:t>
      </w:r>
    </w:p>
    <w:p>
      <w:pPr>
        <w:numPr>
          <w:ilvl w:val="0"/>
          <w:numId w:val="0"/>
        </w:numPr>
        <w:spacing w:line="440" w:lineRule="exact"/>
        <w:ind w:leftChars="0"/>
        <w:rPr>
          <w:rFonts w:ascii="Times New Roman" w:hAnsi="Times New Roman"/>
          <w:color w:val="auto"/>
          <w:sz w:val="24"/>
          <w:u w:val="single"/>
        </w:rPr>
      </w:pPr>
      <w:r>
        <w:rPr>
          <w:rFonts w:hint="eastAsia" w:ascii="Times New Roman" w:hAnsi="Times New Roman"/>
          <w:b/>
          <w:bCs/>
          <w:color w:val="auto"/>
          <w:sz w:val="24"/>
          <w:lang w:eastAsia="zh-CN"/>
        </w:rPr>
        <w:t>一、</w:t>
      </w:r>
      <w:r>
        <w:rPr>
          <w:rFonts w:ascii="Times New Roman" w:hAnsi="Times New Roman"/>
          <w:b/>
          <w:bCs/>
          <w:color w:val="auto"/>
          <w:sz w:val="24"/>
        </w:rPr>
        <w:t>项目名称：</w:t>
      </w:r>
      <w:r>
        <w:rPr>
          <w:rFonts w:hint="eastAsia" w:ascii="Times New Roman" w:hAnsi="Times New Roman"/>
          <w:bCs/>
          <w:color w:val="auto"/>
          <w:sz w:val="24"/>
          <w:lang w:eastAsia="zh-CN"/>
        </w:rPr>
        <w:t>关节镜微创手术器械</w:t>
      </w:r>
      <w:r>
        <w:rPr>
          <w:rFonts w:ascii="Times New Roman" w:hAnsi="Times New Roman"/>
          <w:bCs/>
          <w:color w:val="auto"/>
          <w:sz w:val="24"/>
        </w:rPr>
        <w:t>采购项目</w:t>
      </w:r>
      <w:r>
        <w:rPr>
          <w:rFonts w:hint="eastAsia" w:ascii="Times New Roman" w:hAnsi="Times New Roman"/>
          <w:bCs/>
          <w:color w:val="auto"/>
          <w:sz w:val="24"/>
        </w:rPr>
        <w:t>（第二次）</w:t>
      </w:r>
      <w:r>
        <w:rPr>
          <w:rFonts w:ascii="Times New Roman" w:hAnsi="Times New Roman"/>
          <w:bCs/>
          <w:color w:val="auto"/>
          <w:sz w:val="24"/>
        </w:rPr>
        <w:t>。</w:t>
      </w:r>
    </w:p>
    <w:p>
      <w:pPr>
        <w:numPr>
          <w:ilvl w:val="0"/>
          <w:numId w:val="0"/>
        </w:numPr>
        <w:spacing w:line="440" w:lineRule="exact"/>
        <w:ind w:leftChars="0"/>
        <w:rPr>
          <w:rFonts w:ascii="Times New Roman" w:hAnsi="Times New Roman"/>
          <w:color w:val="auto"/>
          <w:sz w:val="24"/>
        </w:rPr>
      </w:pPr>
      <w:r>
        <w:rPr>
          <w:rFonts w:hint="eastAsia" w:ascii="Times New Roman" w:hAnsi="Times New Roman"/>
          <w:b/>
          <w:bCs/>
          <w:color w:val="auto"/>
          <w:sz w:val="24"/>
          <w:lang w:eastAsia="zh-CN"/>
        </w:rPr>
        <w:t>二、</w:t>
      </w:r>
      <w:r>
        <w:rPr>
          <w:rFonts w:ascii="Times New Roman" w:hAnsi="Times New Roman"/>
          <w:b/>
          <w:bCs/>
          <w:color w:val="auto"/>
          <w:sz w:val="24"/>
        </w:rPr>
        <w:t>比选内容</w:t>
      </w:r>
    </w:p>
    <w:tbl>
      <w:tblPr>
        <w:tblStyle w:val="21"/>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849"/>
        <w:gridCol w:w="2549"/>
        <w:gridCol w:w="217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数量</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采购限</w:t>
            </w:r>
            <w:r>
              <w:rPr>
                <w:rFonts w:ascii="Times New Roman" w:hAnsi="Times New Roman"/>
                <w:b/>
                <w:color w:val="auto"/>
                <w:sz w:val="24"/>
              </w:rPr>
              <w:t>价</w:t>
            </w:r>
            <w:r>
              <w:rPr>
                <w:rFonts w:hint="eastAsia" w:ascii="Times New Roman" w:hAnsi="Times New Roman"/>
                <w:b/>
                <w:color w:val="auto"/>
                <w:sz w:val="24"/>
              </w:rPr>
              <w:t>（万元）</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val="en-US" w:eastAsia="zh-CN"/>
              </w:rPr>
              <w:t>关节镜微创手术器械</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lang w:val="en-US" w:eastAsia="zh-CN"/>
              </w:rPr>
              <w:t>1套</w:t>
            </w:r>
          </w:p>
        </w:tc>
        <w:tc>
          <w:tcPr>
            <w:tcW w:w="25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16</w:t>
            </w:r>
          </w:p>
        </w:tc>
        <w:tc>
          <w:tcPr>
            <w:tcW w:w="2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color w:val="auto"/>
          <w:sz w:val="24"/>
        </w:rPr>
      </w:pPr>
      <w:r>
        <w:rPr>
          <w:rFonts w:hint="eastAsia" w:ascii="Times New Roman" w:hAnsi="Times New Roman"/>
          <w:b/>
          <w:bCs/>
          <w:color w:val="auto"/>
          <w:sz w:val="24"/>
          <w:lang w:val="en-US" w:eastAsia="zh-CN"/>
        </w:rPr>
        <w:t>三、</w:t>
      </w:r>
      <w:r>
        <w:rPr>
          <w:rFonts w:ascii="Times New Roman" w:hAnsi="Times New Roman"/>
          <w:b/>
          <w:bCs/>
          <w:color w:val="auto"/>
          <w:sz w:val="24"/>
        </w:rPr>
        <w:t>合格比选申请人资格要求</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auto"/>
          <w:kern w:val="0"/>
          <w:sz w:val="24"/>
          <w:lang w:val="zh-CN"/>
        </w:rPr>
      </w:pPr>
      <w:r>
        <w:rPr>
          <w:rFonts w:ascii="Times New Roman" w:hAnsi="Times New Roman"/>
          <w:color w:val="auto"/>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7、具有医疗器械经营企业许可证或医疗器械经营备案凭证（设备为I类医疗器械、不属于医疗器械不提供）</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8、法定代表人授权委托书；</w:t>
      </w:r>
    </w:p>
    <w:p>
      <w:pPr>
        <w:autoSpaceDE w:val="0"/>
        <w:autoSpaceDN w:val="0"/>
        <w:adjustRightInd w:val="0"/>
        <w:spacing w:line="360" w:lineRule="auto"/>
        <w:ind w:left="360" w:hanging="360" w:hangingChars="150"/>
        <w:contextualSpacing/>
        <w:rPr>
          <w:rFonts w:hAnsi="宋体"/>
          <w:color w:val="auto"/>
          <w:sz w:val="24"/>
        </w:rPr>
      </w:pPr>
      <w:r>
        <w:rPr>
          <w:rFonts w:hint="eastAsia" w:ascii="Times New Roman" w:hAnsi="Times New Roman"/>
          <w:color w:val="auto"/>
          <w:kern w:val="0"/>
          <w:sz w:val="24"/>
          <w:lang w:val="zh-CN"/>
        </w:rPr>
        <w:t>9、</w:t>
      </w:r>
      <w:r>
        <w:rPr>
          <w:rFonts w:hint="eastAsia" w:hAnsi="宋体"/>
          <w:color w:val="auto"/>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lang w:val="zh-CN"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r>
        <w:rPr>
          <w:rFonts w:hint="eastAsia" w:ascii="Times New Roman" w:hAnsi="Times New Roman"/>
          <w:b/>
          <w:color w:val="auto"/>
          <w:kern w:val="0"/>
          <w:sz w:val="24"/>
          <w:lang w:val="zh-CN"/>
        </w:rPr>
        <w:t>五、</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b w:val="0"/>
          <w:bCs w:val="0"/>
          <w:color w:val="auto"/>
          <w:sz w:val="24"/>
        </w:rPr>
        <w:t>请潜在比选人致电三台县人民医院采购办报名，报名电话：0816-5222252，联系人：云老师、邹老师；报名时间：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18</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2</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20</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0～1</w:t>
      </w:r>
      <w:r>
        <w:rPr>
          <w:rFonts w:hint="eastAsia" w:ascii="Times New Roman" w:hAnsi="Times New Roman"/>
          <w:color w:val="auto"/>
          <w:sz w:val="24"/>
          <w:lang w:val="en-US" w:eastAsia="zh-CN"/>
        </w:rPr>
        <w:t>8</w:t>
      </w:r>
      <w:r>
        <w:rPr>
          <w:rFonts w:ascii="Times New Roman" w:hAnsi="Times New Roman"/>
          <w:color w:val="auto"/>
          <w:sz w:val="24"/>
        </w:rPr>
        <w:t>:</w:t>
      </w:r>
      <w:r>
        <w:rPr>
          <w:rFonts w:hint="eastAsia" w:ascii="Times New Roman" w:hAnsi="Times New Roman"/>
          <w:color w:val="auto"/>
          <w:sz w:val="24"/>
          <w:lang w:val="en-US" w:eastAsia="zh-CN"/>
        </w:rPr>
        <w:t>0</w:t>
      </w:r>
      <w:r>
        <w:rPr>
          <w:rFonts w:ascii="Times New Roman" w:hAnsi="Times New Roman"/>
          <w:color w:val="auto"/>
          <w:sz w:val="24"/>
        </w:rPr>
        <w:t>0（北京时间，法定节假日除外）</w:t>
      </w:r>
      <w:r>
        <w:rPr>
          <w:rFonts w:hint="eastAsia" w:ascii="Times New Roman" w:hAnsi="Times New Roman"/>
          <w:color w:val="auto"/>
          <w:sz w:val="24"/>
          <w:lang w:eastAsia="zh-CN"/>
        </w:rPr>
        <w:t>。</w:t>
      </w:r>
    </w:p>
    <w:p>
      <w:pPr>
        <w:spacing w:line="440" w:lineRule="exact"/>
        <w:rPr>
          <w:rFonts w:ascii="Times New Roman" w:hAnsi="Times New Roman"/>
          <w:b/>
          <w:bCs/>
          <w:color w:val="auto"/>
          <w:sz w:val="24"/>
        </w:rPr>
      </w:pPr>
      <w:r>
        <w:rPr>
          <w:rFonts w:hint="eastAsia" w:ascii="Times New Roman" w:hAnsi="Times New Roman"/>
          <w:bCs/>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lang w:val="en-US" w:eastAsia="zh-CN"/>
        </w:rPr>
        <w:t>2</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25</w:t>
      </w:r>
      <w:r>
        <w:rPr>
          <w:rFonts w:ascii="Times New Roman" w:hAnsi="Times New Roman"/>
          <w:color w:val="auto"/>
          <w:sz w:val="24"/>
        </w:rPr>
        <w:t>日</w:t>
      </w:r>
      <w:r>
        <w:rPr>
          <w:rFonts w:hint="eastAsia" w:ascii="Times New Roman" w:hAnsi="Times New Roman"/>
          <w:color w:val="auto"/>
          <w:kern w:val="0"/>
          <w:sz w:val="24"/>
          <w:lang w:val="en-US" w:eastAsia="zh-CN"/>
        </w:rPr>
        <w:t>12</w:t>
      </w:r>
      <w:r>
        <w:rPr>
          <w:rFonts w:ascii="Times New Roman" w:hAnsi="Times New Roman"/>
          <w:color w:val="auto"/>
          <w:kern w:val="0"/>
          <w:sz w:val="24"/>
        </w:rPr>
        <w:t>时</w:t>
      </w:r>
      <w:r>
        <w:rPr>
          <w:rFonts w:hint="eastAsia" w:ascii="Times New Roman" w:hAnsi="Times New Roman"/>
          <w:color w:val="auto"/>
          <w:kern w:val="0"/>
          <w:sz w:val="24"/>
          <w:lang w:val="en-US" w:eastAsia="zh-CN"/>
        </w:rPr>
        <w:t>0</w:t>
      </w:r>
      <w:r>
        <w:rPr>
          <w:rFonts w:ascii="Times New Roman" w:hAnsi="Times New Roman"/>
          <w:color w:val="auto"/>
          <w:kern w:val="0"/>
          <w:sz w:val="24"/>
        </w:rPr>
        <w:t>0分（北京时间）。</w:t>
      </w:r>
    </w:p>
    <w:p>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rPr>
        <w:t>：</w:t>
      </w:r>
      <w:r>
        <w:rPr>
          <w:rFonts w:ascii="Times New Roman" w:hAnsi="Times New Roman"/>
          <w:color w:val="auto"/>
          <w:kern w:val="0"/>
          <w:sz w:val="24"/>
        </w:rPr>
        <w:t>响应文件</w:t>
      </w:r>
      <w:r>
        <w:rPr>
          <w:rFonts w:hint="eastAsia" w:ascii="Times New Roman" w:hAnsi="Times New Roman"/>
          <w:color w:val="auto"/>
          <w:kern w:val="0"/>
          <w:sz w:val="24"/>
          <w:lang w:eastAsia="zh-CN"/>
        </w:rPr>
        <w:t>一式两份（</w:t>
      </w:r>
      <w:r>
        <w:rPr>
          <w:rFonts w:hint="eastAsia" w:ascii="Times New Roman" w:hAnsi="Times New Roman"/>
          <w:b/>
          <w:bCs/>
          <w:color w:val="auto"/>
          <w:kern w:val="0"/>
          <w:sz w:val="24"/>
          <w:lang w:eastAsia="zh-CN"/>
        </w:rPr>
        <w:t>一正一副，密封</w:t>
      </w:r>
      <w:r>
        <w:rPr>
          <w:rFonts w:hint="eastAsia" w:ascii="Times New Roman" w:hAnsi="Times New Roman"/>
          <w:color w:val="auto"/>
          <w:kern w:val="0"/>
          <w:sz w:val="24"/>
          <w:lang w:eastAsia="zh-CN"/>
        </w:rPr>
        <w:t>）</w:t>
      </w:r>
      <w:r>
        <w:rPr>
          <w:rFonts w:ascii="Times New Roman" w:hAnsi="Times New Roman"/>
          <w:color w:val="auto"/>
          <w:kern w:val="0"/>
          <w:sz w:val="24"/>
        </w:rPr>
        <w:t>必须在</w:t>
      </w:r>
      <w:r>
        <w:rPr>
          <w:rFonts w:hint="eastAsia" w:ascii="Times New Roman" w:hAnsi="Times New Roman"/>
          <w:color w:val="auto"/>
          <w:kern w:val="0"/>
          <w:sz w:val="24"/>
          <w:lang w:eastAsia="zh-CN"/>
        </w:rPr>
        <w:t>保证在响应文件递交</w:t>
      </w:r>
      <w:r>
        <w:rPr>
          <w:rFonts w:ascii="Times New Roman" w:hAnsi="Times New Roman"/>
          <w:color w:val="auto"/>
          <w:kern w:val="0"/>
          <w:sz w:val="24"/>
        </w:rPr>
        <w:t>截止时间前</w:t>
      </w:r>
      <w:r>
        <w:rPr>
          <w:rFonts w:hint="eastAsia" w:ascii="Times New Roman" w:hAnsi="Times New Roman"/>
          <w:color w:val="auto"/>
          <w:kern w:val="0"/>
          <w:sz w:val="24"/>
        </w:rPr>
        <w:t>邮寄（顺丰快递）至三台县人民医院采购办（邹老师收，收件电话：0816-5222252）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，邮件封面注明包号和设备名称。</w:t>
      </w:r>
    </w:p>
    <w:p>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 w:val="0"/>
          <w:bCs/>
          <w:color w:val="auto"/>
          <w:sz w:val="24"/>
        </w:rPr>
        <w:t>202</w:t>
      </w:r>
      <w:r>
        <w:rPr>
          <w:rFonts w:hint="eastAsia" w:ascii="Times New Roman" w:hAnsi="Times New Roman"/>
          <w:b w:val="0"/>
          <w:bCs/>
          <w:color w:val="auto"/>
          <w:sz w:val="24"/>
          <w:lang w:val="en-US" w:eastAsia="zh-CN"/>
        </w:rPr>
        <w:t>2</w:t>
      </w:r>
      <w:r>
        <w:rPr>
          <w:rFonts w:ascii="Times New Roman" w:hAnsi="Times New Roman"/>
          <w:b w:val="0"/>
          <w:bCs/>
          <w:color w:val="auto"/>
          <w:kern w:val="0"/>
          <w:sz w:val="24"/>
        </w:rPr>
        <w:t>年</w:t>
      </w:r>
      <w:r>
        <w:rPr>
          <w:rFonts w:hint="eastAsia" w:ascii="Times New Roman" w:hAnsi="Times New Roman"/>
          <w:b w:val="0"/>
          <w:bCs/>
          <w:color w:val="auto"/>
          <w:kern w:val="0"/>
          <w:sz w:val="24"/>
          <w:lang w:val="en-US" w:eastAsia="zh-CN"/>
        </w:rPr>
        <w:t>5</w:t>
      </w:r>
      <w:r>
        <w:rPr>
          <w:rFonts w:ascii="Times New Roman" w:hAnsi="Times New Roman"/>
          <w:b w:val="0"/>
          <w:bCs/>
          <w:color w:val="auto"/>
          <w:kern w:val="0"/>
          <w:sz w:val="24"/>
        </w:rPr>
        <w:t>月</w:t>
      </w:r>
      <w:r>
        <w:rPr>
          <w:rFonts w:hint="eastAsia" w:ascii="Times New Roman" w:hAnsi="Times New Roman"/>
          <w:b w:val="0"/>
          <w:bCs/>
          <w:color w:val="auto"/>
          <w:kern w:val="0"/>
          <w:sz w:val="24"/>
          <w:lang w:val="en-US" w:eastAsia="zh-CN"/>
        </w:rPr>
        <w:t>25</w:t>
      </w:r>
      <w:r>
        <w:rPr>
          <w:rFonts w:ascii="Times New Roman" w:hAnsi="Times New Roman"/>
          <w:b w:val="0"/>
          <w:bCs/>
          <w:color w:val="auto"/>
          <w:kern w:val="0"/>
          <w:sz w:val="24"/>
        </w:rPr>
        <w:t>日1</w:t>
      </w:r>
      <w:r>
        <w:rPr>
          <w:rFonts w:hint="eastAsia" w:ascii="Times New Roman" w:hAnsi="Times New Roman"/>
          <w:b w:val="0"/>
          <w:bCs/>
          <w:color w:val="auto"/>
          <w:kern w:val="0"/>
          <w:sz w:val="24"/>
          <w:lang w:val="en-US" w:eastAsia="zh-CN"/>
        </w:rPr>
        <w:t>6</w:t>
      </w:r>
      <w:r>
        <w:rPr>
          <w:rFonts w:ascii="Times New Roman" w:hAnsi="Times New Roman"/>
          <w:b w:val="0"/>
          <w:bCs/>
          <w:color w:val="auto"/>
          <w:kern w:val="0"/>
          <w:sz w:val="24"/>
        </w:rPr>
        <w:t>时</w:t>
      </w:r>
      <w:r>
        <w:rPr>
          <w:rFonts w:hint="eastAsia" w:ascii="Times New Roman" w:hAnsi="Times New Roman"/>
          <w:b w:val="0"/>
          <w:bCs/>
          <w:color w:val="auto"/>
          <w:kern w:val="0"/>
          <w:sz w:val="24"/>
          <w:lang w:val="en-US" w:eastAsia="zh-CN"/>
        </w:rPr>
        <w:t>3</w:t>
      </w:r>
      <w:r>
        <w:rPr>
          <w:rFonts w:ascii="Times New Roman" w:hAnsi="Times New Roman"/>
          <w:b w:val="0"/>
          <w:bCs/>
          <w:color w:val="auto"/>
          <w:kern w:val="0"/>
          <w:sz w:val="24"/>
        </w:rPr>
        <w:t>0分（北京时间）。</w:t>
      </w:r>
    </w:p>
    <w:p>
      <w:pPr>
        <w:spacing w:line="440" w:lineRule="exact"/>
        <w:rPr>
          <w:rFonts w:ascii="Times New Roman" w:hAnsi="Times New Roman"/>
          <w:b w:val="0"/>
          <w:bCs/>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 w:val="0"/>
          <w:bCs/>
          <w:color w:val="auto"/>
          <w:sz w:val="24"/>
        </w:rPr>
        <w:t>三台县人民医院行政楼五楼会议室</w:t>
      </w:r>
      <w:r>
        <w:rPr>
          <w:rFonts w:hint="eastAsia" w:ascii="Times New Roman" w:hAnsi="Times New Roman"/>
          <w:b w:val="0"/>
          <w:bCs/>
          <w:color w:val="auto"/>
          <w:sz w:val="24"/>
          <w:lang w:eastAsia="zh-CN"/>
        </w:rPr>
        <w:t>（如有变动，另行通知）</w:t>
      </w:r>
      <w:r>
        <w:rPr>
          <w:rFonts w:ascii="Times New Roman" w:hAnsi="Times New Roman"/>
          <w:b w:val="0"/>
          <w:bCs/>
          <w:color w:val="auto"/>
          <w:kern w:val="0"/>
          <w:sz w:val="24"/>
        </w:rPr>
        <w:t>。</w:t>
      </w:r>
    </w:p>
    <w:p>
      <w:pPr>
        <w:spacing w:line="440" w:lineRule="exact"/>
        <w:rPr>
          <w:rFonts w:ascii="Times New Roman" w:hAnsi="Times New Roman"/>
          <w:b/>
          <w:color w:val="auto"/>
          <w:sz w:val="36"/>
          <w:szCs w:val="36"/>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lang w:eastAsia="zh-CN"/>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以公告形式发布。</w:t>
      </w:r>
      <w:bookmarkStart w:id="1" w:name="_Toc52036324"/>
    </w:p>
    <w:p>
      <w:pPr>
        <w:jc w:val="center"/>
        <w:rPr>
          <w:rFonts w:ascii="Times New Roman" w:hAnsi="Times New Roman"/>
          <w:b/>
          <w:color w:val="auto"/>
          <w:kern w:val="0"/>
          <w:sz w:val="36"/>
          <w:szCs w:val="36"/>
        </w:rPr>
      </w:pPr>
      <w:r>
        <w:rPr>
          <w:rFonts w:ascii="Times New Roman" w:hAnsi="Times New Roman"/>
          <w:b/>
          <w:color w:val="auto"/>
          <w:sz w:val="36"/>
          <w:szCs w:val="36"/>
        </w:rPr>
        <w:t>第</w:t>
      </w:r>
      <w:r>
        <w:rPr>
          <w:rFonts w:hint="eastAsia" w:ascii="Times New Roman" w:hAnsi="Times New Roman"/>
          <w:b/>
          <w:color w:val="auto"/>
          <w:sz w:val="36"/>
          <w:szCs w:val="36"/>
        </w:rPr>
        <w:t>二</w:t>
      </w:r>
      <w:r>
        <w:rPr>
          <w:rFonts w:ascii="Times New Roman" w:hAnsi="Times New Roman"/>
          <w:b/>
          <w:color w:val="auto"/>
          <w:sz w:val="36"/>
          <w:szCs w:val="36"/>
        </w:rPr>
        <w:t>章  比选项目技术、服务、及其他商务要求</w:t>
      </w:r>
      <w:bookmarkEnd w:id="1"/>
    </w:p>
    <w:p>
      <w:pPr>
        <w:spacing w:line="360" w:lineRule="auto"/>
        <w:jc w:val="left"/>
        <w:textAlignment w:val="baseline"/>
        <w:rPr>
          <w:rFonts w:ascii="宋体" w:hAnsi="宋体" w:eastAsia="宋体"/>
          <w:b/>
          <w:bCs/>
          <w:sz w:val="32"/>
          <w:szCs w:val="32"/>
        </w:rPr>
      </w:pPr>
      <w:bookmarkStart w:id="2" w:name="_Toc350964160"/>
      <w:bookmarkStart w:id="3" w:name="_Toc233048245"/>
      <w:r>
        <w:rPr>
          <w:rFonts w:hint="eastAsia" w:ascii="宋体" w:hAnsi="宋体"/>
          <w:b/>
          <w:bCs/>
          <w:sz w:val="32"/>
          <w:szCs w:val="32"/>
          <w:lang w:eastAsia="zh-CN"/>
        </w:rPr>
        <w:t>一、</w:t>
      </w:r>
      <w:r>
        <w:rPr>
          <w:rFonts w:ascii="宋体" w:hAnsi="宋体" w:eastAsia="宋体"/>
          <w:b/>
          <w:bCs/>
          <w:sz w:val="32"/>
          <w:szCs w:val="32"/>
        </w:rPr>
        <w:t>技术参数</w:t>
      </w:r>
    </w:p>
    <w:p>
      <w:pPr>
        <w:jc w:val="left"/>
        <w:rPr>
          <w:rFonts w:hint="eastAsia"/>
          <w:b/>
          <w:sz w:val="30"/>
          <w:szCs w:val="30"/>
          <w:lang w:val="en-US" w:eastAsia="zh-CN"/>
        </w:rPr>
      </w:pPr>
      <w:r>
        <w:rPr>
          <w:rFonts w:hint="eastAsia"/>
          <w:b/>
          <w:sz w:val="30"/>
          <w:szCs w:val="30"/>
          <w:lang w:val="en-US" w:eastAsia="zh-CN"/>
        </w:rPr>
        <w:t>关节镜微创手术器械一套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w:t>
      </w:r>
      <w:r>
        <w:rPr>
          <w:rFonts w:hint="eastAsia" w:asciiTheme="minorEastAsia" w:hAnsiTheme="minorEastAsia" w:eastAsiaTheme="minorEastAsia"/>
          <w:b/>
          <w:bCs/>
          <w:sz w:val="24"/>
          <w:szCs w:val="24"/>
        </w:rPr>
        <w:t>刨削手柄</w:t>
      </w:r>
      <w:r>
        <w:rPr>
          <w:rFonts w:hint="eastAsia" w:asciiTheme="minorEastAsia" w:hAnsiTheme="minorEastAsia" w:eastAsiaTheme="minorEastAsia"/>
          <w:b/>
          <w:bCs/>
          <w:sz w:val="24"/>
          <w:szCs w:val="24"/>
          <w:lang w:val="en-US" w:eastAsia="zh-CN"/>
        </w:rPr>
        <w:t>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1、具有“电子扭矩反馈系统”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2、手机按键可根据用户需要进行编程，编程功能≥8种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▲3、刨削手柄最高转速≥12000转/分钟，无级变速，可选正向，反向及往复转动三种形式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▲4、刀头自动识别技术，自动识别各种型号刨刀及磨头，并自动激活相匹配的转速设定值及运转模式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5、刀头窗锁功能，可避免刀头进入手术部位时损伤软组织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6、按键式刀头释放，刀头拆装无需工具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7、手控按键具有不同颜色及数字标识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▲8、可与史赛克关节镜动力系统主机(CrossFire2)相匹配工作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二）</w:t>
      </w:r>
      <w:r>
        <w:rPr>
          <w:rFonts w:hint="eastAsia" w:asciiTheme="minorEastAsia" w:hAnsiTheme="minorEastAsia" w:eastAsiaTheme="minorEastAsia"/>
          <w:b/>
          <w:bCs/>
          <w:sz w:val="24"/>
          <w:szCs w:val="24"/>
        </w:rPr>
        <w:t>关节镜手术牵引架</w:t>
      </w:r>
      <w:r>
        <w:rPr>
          <w:rFonts w:hint="eastAsia" w:asciiTheme="minorEastAsia" w:hAnsiTheme="minorEastAsia" w:eastAsiaTheme="minorEastAsia"/>
          <w:b/>
          <w:bCs/>
          <w:sz w:val="24"/>
          <w:szCs w:val="24"/>
          <w:lang w:val="en-US" w:eastAsia="zh-CN"/>
        </w:rPr>
        <w:t>1套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1、高度调节范围100cm-160cm，长度调节范围105cm-155cm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2、角度调节范围45°-135°，可360°旋转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3、可独立置于地上，也可与美迪兰（型号：SMART P2000 PLUS）手术床边轨相连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4、五星轮式底座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5、配置≥5种规格不锈钢砝码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w:t>
      </w:r>
      <w:r>
        <w:rPr>
          <w:rFonts w:hint="eastAsia" w:asciiTheme="minorEastAsia" w:hAnsiTheme="minorEastAsia" w:eastAsiaTheme="minorEastAsia"/>
          <w:b/>
          <w:bCs/>
          <w:sz w:val="24"/>
          <w:szCs w:val="24"/>
        </w:rPr>
        <w:t>助力盐水架</w:t>
      </w:r>
      <w:r>
        <w:rPr>
          <w:rFonts w:hint="eastAsia" w:asciiTheme="minorEastAsia" w:hAnsiTheme="minorEastAsia" w:eastAsiaTheme="minorEastAsia"/>
          <w:b/>
          <w:bCs/>
          <w:sz w:val="24"/>
          <w:szCs w:val="24"/>
          <w:lang w:eastAsia="zh-CN"/>
        </w:rPr>
        <w:t>一套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1、主题材料为铝镁合金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2、高度调节范围165cm-265cm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3、单个挂钩最大负重10kg，，挂钩数量≥4个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4、五星轮式底座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5、挂钩可伸缩调节±3cm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6、具有刻度标识、显示高度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四）</w:t>
      </w:r>
      <w:r>
        <w:rPr>
          <w:rFonts w:hint="eastAsia" w:asciiTheme="minorEastAsia" w:hAnsiTheme="minorEastAsia" w:eastAsiaTheme="minorEastAsia"/>
          <w:b/>
          <w:bCs/>
          <w:sz w:val="24"/>
          <w:szCs w:val="24"/>
        </w:rPr>
        <w:t>沙滩椅床</w:t>
      </w:r>
      <w:r>
        <w:rPr>
          <w:rFonts w:hint="eastAsia" w:asciiTheme="minorEastAsia" w:hAnsiTheme="minorEastAsia" w:eastAsiaTheme="minorEastAsia"/>
          <w:b/>
          <w:bCs/>
          <w:sz w:val="24"/>
          <w:szCs w:val="24"/>
          <w:lang w:val="en-US" w:eastAsia="zh-CN"/>
        </w:rPr>
        <w:t>1张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1、可安装连接于与美迪兰（型号：SMART P2000 PLUS）手术床边轨, 插接宽度调节范围500mm-650mm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2、头颈托可360°任意定位调节, 头颈托高度调节范围0-320mm。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3、背板角度调节范围-15°-80°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4、背板可拆卸, 背板尺寸≥580mm*520mm，垫子厚度≥50mm；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5、配备辅助推车，术后可放置在推车上并固定防止脱落。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五）</w:t>
      </w:r>
      <w:r>
        <w:rPr>
          <w:rFonts w:hint="eastAsia" w:asciiTheme="minorEastAsia" w:hAnsiTheme="minorEastAsia" w:eastAsiaTheme="minorEastAsia"/>
          <w:b/>
          <w:bCs/>
          <w:sz w:val="24"/>
          <w:szCs w:val="24"/>
        </w:rPr>
        <w:t>关节镜器械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空心刮匙1把，总长260mm,柄长10mm,弯头，圆形</w:t>
      </w:r>
      <w:r>
        <w:rPr>
          <w:rFonts w:hint="eastAsia" w:asciiTheme="minorEastAsia" w:hAnsiTheme="minorEastAsia" w:eastAsiaTheme="minorEastAsia"/>
          <w:sz w:val="24"/>
          <w:szCs w:val="24"/>
          <w:lang w:eastAsia="zh-CN"/>
        </w:rPr>
        <w:t>。</w:t>
      </w:r>
    </w:p>
    <w:p>
      <w:pPr>
        <w:spacing w:line="360" w:lineRule="auto"/>
        <w:jc w:val="left"/>
        <w:textAlignment w:val="baseline"/>
        <w:rPr>
          <w:rFonts w:hint="eastAsia" w:ascii="宋体" w:hAnsi="宋体"/>
          <w:b/>
          <w:bCs/>
          <w:sz w:val="32"/>
          <w:szCs w:val="32"/>
          <w:lang w:eastAsia="zh-CN"/>
        </w:rPr>
      </w:pPr>
      <w:bookmarkStart w:id="4" w:name="_Toc52036325"/>
      <w:bookmarkStart w:id="5" w:name="_Toc520455383"/>
      <w:r>
        <w:rPr>
          <w:rFonts w:hint="eastAsia" w:ascii="宋体" w:hAnsi="宋体"/>
          <w:b/>
          <w:bCs/>
          <w:sz w:val="32"/>
          <w:szCs w:val="32"/>
          <w:lang w:eastAsia="zh-CN"/>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w:t>
      </w:r>
      <w:r>
        <w:rPr>
          <w:rFonts w:hint="eastAsia" w:cs="Times New Roman" w:asciiTheme="minorEastAsia" w:hAnsiTheme="minorEastAsia" w:eastAsiaTheme="minorEastAsia"/>
          <w:b/>
          <w:bCs/>
          <w:color w:val="auto"/>
          <w:kern w:val="2"/>
          <w:sz w:val="24"/>
          <w:szCs w:val="24"/>
          <w:lang w:val="en-US" w:eastAsia="zh-CN" w:bidi="ar-SA"/>
        </w:rPr>
        <w:t>90日</w:t>
      </w:r>
      <w:r>
        <w:rPr>
          <w:rFonts w:hint="eastAsia" w:cs="Times New Roman" w:asciiTheme="minorEastAsia" w:hAnsiTheme="minorEastAsia" w:eastAsiaTheme="minorEastAsia"/>
          <w:color w:val="auto"/>
          <w:kern w:val="2"/>
          <w:sz w:val="24"/>
          <w:szCs w:val="24"/>
          <w:lang w:val="en-US" w:eastAsia="zh-CN" w:bidi="ar-SA"/>
        </w:rPr>
        <w:t>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lang w:val="en-US" w:eastAsia="zh-CN"/>
        </w:rPr>
        <w:t>1</w:t>
      </w:r>
      <w:r>
        <w:rPr>
          <w:rFonts w:hint="eastAsia" w:cs="Arial" w:asciiTheme="minorEastAsia" w:hAnsiTheme="minorEastAsia" w:eastAsiaTheme="minorEastAsia"/>
          <w:sz w:val="24"/>
          <w:szCs w:val="24"/>
        </w:rPr>
        <w:t>年</w:t>
      </w:r>
      <w:r>
        <w:rPr>
          <w:rFonts w:hint="eastAsia" w:cs="Times New Roman" w:asciiTheme="minorEastAsia" w:hAnsiTheme="minorEastAsia" w:eastAsiaTheme="minorEastAsia"/>
          <w:color w:val="auto"/>
          <w:kern w:val="2"/>
          <w:sz w:val="24"/>
          <w:szCs w:val="24"/>
          <w:lang w:val="en-US" w:eastAsia="zh-CN" w:bidi="ar-SA"/>
        </w:rPr>
        <w:t>，质保期内，所有的配件费、人工费、差旅费、运输费、搬运费等所有费用均由供应商承担。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，正常使用半年后1个月内付合同总价的20% ，质保期满1年后1个月内付合同总价10%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val="en-US" w:eastAsia="zh-CN"/>
        </w:rPr>
        <w:t>1、</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kinsoku/>
        <w:wordWrap/>
        <w:overflowPunct/>
        <w:topLinePunct w:val="0"/>
        <w:bidi w:val="0"/>
        <w:snapToGrid/>
        <w:spacing w:line="240" w:lineRule="auto"/>
        <w:ind w:firstLine="723" w:firstLineChars="300"/>
        <w:jc w:val="left"/>
        <w:textAlignment w:val="auto"/>
        <w:rPr>
          <w:rFonts w:hint="eastAsia" w:asciiTheme="minorEastAsia" w:hAnsiTheme="minorEastAsia" w:eastAsiaTheme="minorEastAsia"/>
          <w:b/>
          <w:bCs/>
          <w:color w:val="auto"/>
          <w:kern w:val="0"/>
          <w:sz w:val="24"/>
          <w:lang w:val="en-US" w:eastAsia="zh-CN"/>
        </w:rPr>
      </w:pPr>
      <w:r>
        <w:rPr>
          <w:rFonts w:hint="eastAsia" w:asciiTheme="minorEastAsia" w:hAnsiTheme="minorEastAsia" w:eastAsiaTheme="minorEastAsia"/>
          <w:b/>
          <w:bCs/>
          <w:color w:val="auto"/>
          <w:kern w:val="0"/>
          <w:sz w:val="24"/>
          <w:lang w:val="en-US" w:eastAsia="zh-CN"/>
        </w:rPr>
        <w:t>2、报价超过采购限价为无效响应文件。</w:t>
      </w:r>
    </w:p>
    <w:p>
      <w:pPr>
        <w:rPr>
          <w:rFonts w:ascii="Times New Roman" w:hAnsi="Times New Roman"/>
          <w:color w:val="auto"/>
          <w:sz w:val="36"/>
          <w:szCs w:val="36"/>
        </w:rPr>
      </w:pPr>
      <w:r>
        <w:rPr>
          <w:rFonts w:ascii="Times New Roman" w:hAnsi="Times New Roman"/>
          <w:color w:val="auto"/>
          <w:sz w:val="36"/>
          <w:szCs w:val="36"/>
        </w:rPr>
        <w:br w:type="page"/>
      </w:r>
    </w:p>
    <w:p>
      <w:pPr>
        <w:pStyle w:val="3"/>
        <w:jc w:val="center"/>
        <w:rPr>
          <w:rFonts w:ascii="Times New Roman" w:hAnsi="Times New Roman"/>
          <w:color w:val="auto"/>
          <w:sz w:val="36"/>
          <w:szCs w:val="36"/>
        </w:rPr>
      </w:pPr>
      <w:r>
        <w:rPr>
          <w:rFonts w:ascii="Times New Roman" w:hAnsi="Times New Roman"/>
          <w:color w:val="auto"/>
          <w:sz w:val="36"/>
          <w:szCs w:val="36"/>
        </w:rPr>
        <w:t>第</w:t>
      </w:r>
      <w:r>
        <w:rPr>
          <w:rFonts w:hint="eastAsia" w:ascii="Times New Roman" w:hAnsi="Times New Roman"/>
          <w:color w:val="auto"/>
          <w:sz w:val="36"/>
          <w:szCs w:val="36"/>
        </w:rPr>
        <w:t>三</w:t>
      </w:r>
      <w:r>
        <w:rPr>
          <w:rFonts w:ascii="Times New Roman" w:hAnsi="Times New Roman"/>
          <w:color w:val="auto"/>
          <w:sz w:val="36"/>
          <w:szCs w:val="36"/>
        </w:rPr>
        <w:t>章  响应文件格式</w:t>
      </w:r>
      <w:bookmarkEnd w:id="4"/>
      <w:bookmarkEnd w:id="5"/>
      <w:r>
        <w:rPr>
          <w:rFonts w:hint="eastAsia" w:ascii="Times New Roman" w:hAnsi="Times New Roman"/>
          <w:color w:val="auto"/>
          <w:sz w:val="36"/>
          <w:szCs w:val="36"/>
        </w:rPr>
        <w:t>和要求</w:t>
      </w:r>
    </w:p>
    <w:p>
      <w:pPr>
        <w:ind w:firstLine="482" w:firstLineChars="200"/>
        <w:rPr>
          <w:rFonts w:ascii="宋体" w:hAnsi="宋体" w:cs="宋体"/>
          <w:color w:val="auto"/>
          <w:sz w:val="28"/>
          <w:szCs w:val="28"/>
        </w:rPr>
      </w:pPr>
      <w:r>
        <w:rPr>
          <w:rFonts w:hint="eastAsia" w:ascii="Times New Roman" w:hAnsi="Times New Roman"/>
          <w:b/>
          <w:color w:val="auto"/>
          <w:kern w:val="0"/>
          <w:sz w:val="24"/>
        </w:rPr>
        <w:t>一、响应文件要求：响应</w:t>
      </w:r>
      <w:r>
        <w:rPr>
          <w:rFonts w:hint="eastAsia" w:ascii="宋体" w:hAnsi="宋体" w:cs="宋体"/>
          <w:b/>
          <w:bCs/>
          <w:color w:val="auto"/>
          <w:sz w:val="28"/>
          <w:szCs w:val="28"/>
        </w:rPr>
        <w:t>文件需具有的资料(仅有但不限于)</w:t>
      </w:r>
      <w:r>
        <w:rPr>
          <w:rFonts w:hint="eastAsia" w:ascii="宋体" w:hAnsi="宋体" w:cs="宋体"/>
          <w:color w:val="auto"/>
          <w:sz w:val="28"/>
          <w:szCs w:val="28"/>
        </w:rPr>
        <w:t xml:space="preserve"> </w:t>
      </w:r>
    </w:p>
    <w:p>
      <w:pPr>
        <w:jc w:val="left"/>
        <w:rPr>
          <w:rFonts w:ascii="Times New Roman" w:hAnsi="Times New Roman"/>
          <w:b/>
          <w:color w:val="auto"/>
          <w:kern w:val="0"/>
          <w:sz w:val="24"/>
        </w:rPr>
      </w:pPr>
      <w:r>
        <w:rPr>
          <w:rFonts w:hint="eastAsia" w:ascii="Times New Roman" w:hAnsi="Times New Roman"/>
          <w:b/>
          <w:color w:val="auto"/>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 xml:space="preserve"> 2、提供具有良好的商业信誉承诺书及20</w:t>
      </w:r>
      <w:r>
        <w:rPr>
          <w:rFonts w:hint="eastAsia" w:ascii="Times New Roman" w:hAnsi="Times New Roman"/>
          <w:color w:val="auto"/>
          <w:kern w:val="0"/>
          <w:sz w:val="24"/>
          <w:lang w:val="en-US" w:eastAsia="zh-CN"/>
        </w:rPr>
        <w:t>20</w:t>
      </w:r>
      <w:r>
        <w:rPr>
          <w:rFonts w:ascii="Times New Roman" w:hAnsi="Times New Roman"/>
          <w:color w:val="auto"/>
          <w:kern w:val="0"/>
          <w:sz w:val="24"/>
          <w:lang w:val="zh-CN"/>
        </w:rPr>
        <w:t>年度</w:t>
      </w:r>
      <w:r>
        <w:rPr>
          <w:rFonts w:hint="eastAsia" w:ascii="Times New Roman" w:hAnsi="Times New Roman"/>
          <w:color w:val="auto"/>
          <w:kern w:val="0"/>
          <w:sz w:val="24"/>
          <w:lang w:val="zh-CN"/>
        </w:rPr>
        <w:t>或202</w:t>
      </w:r>
      <w:r>
        <w:rPr>
          <w:rFonts w:hint="eastAsia" w:ascii="Times New Roman" w:hAnsi="Times New Roman"/>
          <w:color w:val="auto"/>
          <w:kern w:val="0"/>
          <w:sz w:val="24"/>
          <w:lang w:val="en-US" w:eastAsia="zh-CN"/>
        </w:rPr>
        <w:t>1</w:t>
      </w:r>
      <w:r>
        <w:rPr>
          <w:rFonts w:hint="eastAsia" w:ascii="Times New Roman" w:hAnsi="Times New Roman"/>
          <w:color w:val="auto"/>
          <w:kern w:val="0"/>
          <w:sz w:val="24"/>
          <w:lang w:val="zh-CN"/>
        </w:rPr>
        <w:t>年</w:t>
      </w:r>
      <w:r>
        <w:rPr>
          <w:rFonts w:ascii="Times New Roman" w:hAnsi="Times New Roman"/>
          <w:color w:val="auto"/>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auto"/>
          <w:kern w:val="0"/>
          <w:sz w:val="24"/>
          <w:lang w:val="zh-CN"/>
        </w:rPr>
      </w:pPr>
      <w:r>
        <w:rPr>
          <w:rFonts w:ascii="Times New Roman" w:hAnsi="Times New Roman"/>
          <w:color w:val="auto"/>
          <w:kern w:val="0"/>
          <w:sz w:val="24"/>
          <w:lang w:val="zh-CN"/>
        </w:rPr>
        <w:t>8、法定代表人/单位负责人授权委托书（法定代表人/单位负责人或自然人直接参与投标的除外）。</w:t>
      </w:r>
    </w:p>
    <w:p>
      <w:pPr>
        <w:jc w:val="left"/>
        <w:rPr>
          <w:rFonts w:hint="eastAsia" w:ascii="Times New Roman" w:hAnsi="Times New Roman" w:eastAsia="宋体"/>
          <w:color w:val="auto"/>
          <w:kern w:val="0"/>
          <w:sz w:val="24"/>
          <w:lang w:val="en-US" w:eastAsia="zh-CN"/>
        </w:rPr>
      </w:pPr>
      <w:r>
        <w:rPr>
          <w:rFonts w:ascii="Times New Roman" w:hAnsi="Times New Roman"/>
          <w:color w:val="auto"/>
          <w:kern w:val="0"/>
          <w:sz w:val="24"/>
          <w:lang w:val="zh-CN"/>
        </w:rPr>
        <w:t>9、</w:t>
      </w:r>
      <w:r>
        <w:rPr>
          <w:rFonts w:hint="eastAsia" w:ascii="Times New Roman" w:hAnsi="Times New Roman"/>
          <w:color w:val="auto"/>
          <w:kern w:val="0"/>
          <w:sz w:val="24"/>
          <w:lang w:val="zh-CN"/>
        </w:rPr>
        <w:t>提供产品的医疗器械产品注册证或备案凭证复印件（非医疗器械产品除外）。</w:t>
      </w:r>
    </w:p>
    <w:p>
      <w:pPr>
        <w:jc w:val="left"/>
        <w:rPr>
          <w:rFonts w:ascii="Times New Roman" w:hAnsi="Times New Roman"/>
          <w:b/>
          <w:color w:val="auto"/>
          <w:kern w:val="0"/>
          <w:sz w:val="24"/>
        </w:rPr>
      </w:pPr>
    </w:p>
    <w:p>
      <w:pPr>
        <w:jc w:val="left"/>
        <w:rPr>
          <w:rFonts w:ascii="Times New Roman" w:hAnsi="Times New Roman"/>
          <w:b/>
          <w:color w:val="auto"/>
          <w:kern w:val="0"/>
          <w:sz w:val="24"/>
        </w:rPr>
      </w:pPr>
      <w:r>
        <w:rPr>
          <w:rFonts w:hint="eastAsia" w:ascii="Times New Roman" w:hAnsi="Times New Roman"/>
          <w:b/>
          <w:color w:val="auto"/>
          <w:kern w:val="0"/>
          <w:sz w:val="24"/>
        </w:rPr>
        <w:t>二、响应文件格式</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一</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本章所制响应文件格式，除格式中明确将该格式作为实质性要求的，一律不具有强制性，，比选申请人</w:t>
      </w:r>
      <w:r>
        <w:rPr>
          <w:rFonts w:ascii="Times New Roman" w:hAnsi="Times New Roman"/>
          <w:color w:val="auto"/>
          <w:sz w:val="24"/>
        </w:rPr>
        <w:t>应根据比选文件要求及实际情况进行填写。</w:t>
      </w:r>
      <w:r>
        <w:rPr>
          <w:rFonts w:ascii="Times New Roman" w:hAnsi="Times New Roman"/>
          <w:color w:val="auto"/>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二</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color w:val="auto"/>
          <w:kern w:val="0"/>
          <w:sz w:val="24"/>
          <w:szCs w:val="20"/>
        </w:rPr>
      </w:pPr>
      <w:r>
        <w:rPr>
          <w:rFonts w:ascii="Times New Roman" w:hAnsi="Times New Roman"/>
          <w:color w:val="auto"/>
          <w:kern w:val="0"/>
          <w:sz w:val="24"/>
          <w:szCs w:val="20"/>
        </w:rPr>
        <w:t>三</w:t>
      </w:r>
      <w:r>
        <w:rPr>
          <w:rFonts w:hint="eastAsia" w:ascii="Times New Roman" w:hAnsi="Times New Roman"/>
          <w:color w:val="auto"/>
          <w:kern w:val="0"/>
          <w:sz w:val="24"/>
          <w:szCs w:val="20"/>
        </w:rPr>
        <w:t>）</w:t>
      </w:r>
      <w:r>
        <w:rPr>
          <w:rFonts w:ascii="Times New Roman" w:hAnsi="Times New Roman"/>
          <w:color w:val="auto"/>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color w:val="auto"/>
          <w:kern w:val="0"/>
          <w:sz w:val="24"/>
          <w:szCs w:val="20"/>
        </w:rPr>
        <w:br w:type="page"/>
      </w:r>
      <w:r>
        <w:rPr>
          <w:rFonts w:ascii="Times New Roman" w:hAnsi="Times New Roman"/>
          <w:b/>
          <w:color w:val="auto"/>
          <w:kern w:val="0"/>
          <w:sz w:val="32"/>
          <w:szCs w:val="20"/>
        </w:rPr>
        <w:t>第一部分     “资格证明文件”格式</w:t>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pPr>
        <w:widowControl/>
        <w:spacing w:line="360" w:lineRule="auto"/>
        <w:jc w:val="center"/>
        <w:outlineLvl w:val="1"/>
        <w:rPr>
          <w:rFonts w:ascii="Times New Roman" w:hAnsi="Times New Roman" w:eastAsia="黑体"/>
          <w:b/>
          <w:color w:val="auto"/>
          <w:kern w:val="0"/>
          <w:sz w:val="32"/>
          <w:szCs w:val="32"/>
        </w:rPr>
      </w:pPr>
      <w:bookmarkStart w:id="6" w:name="_Toc52036326"/>
      <w:bookmarkStart w:id="7" w:name="_Toc33698132"/>
      <w:bookmarkStart w:id="8" w:name="_Toc33709793"/>
      <w:bookmarkStart w:id="9" w:name="_Toc34051805"/>
      <w:bookmarkStart w:id="10" w:name="_Toc40447267"/>
      <w:r>
        <w:rPr>
          <w:rFonts w:ascii="Times New Roman" w:hAnsi="Times New Roman" w:eastAsia="黑体"/>
          <w:b/>
          <w:color w:val="auto"/>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pPr>
        <w:widowControl/>
        <w:spacing w:line="360" w:lineRule="auto"/>
        <w:jc w:val="center"/>
        <w:outlineLvl w:val="1"/>
        <w:rPr>
          <w:rFonts w:ascii="Times New Roman" w:hAnsi="Times New Roman" w:eastAsia="黑体"/>
          <w:b/>
          <w:color w:val="auto"/>
          <w:kern w:val="0"/>
          <w:sz w:val="32"/>
          <w:szCs w:val="32"/>
        </w:rPr>
      </w:pPr>
      <w:bookmarkStart w:id="11" w:name="_Toc33698133"/>
      <w:bookmarkStart w:id="12" w:name="_Toc34051806"/>
      <w:bookmarkStart w:id="13" w:name="_Toc33709794"/>
      <w:bookmarkStart w:id="14" w:name="_Toc52036327"/>
      <w:bookmarkStart w:id="15" w:name="_Toc40447268"/>
      <w:r>
        <w:rPr>
          <w:rFonts w:ascii="Times New Roman" w:hAnsi="Times New Roman" w:eastAsia="黑体"/>
          <w:b/>
          <w:color w:val="auto"/>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（单位名称）</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（法定代表人/单位负责人姓名、职务）授权</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（被授权人姓名、职务）为我方参加</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spacing w:beforeLines="50" w:afterLines="50"/>
        <w:ind w:left="1101" w:leftChars="202" w:hanging="677" w:hangingChars="321"/>
        <w:rPr>
          <w:rFonts w:ascii="Times New Roman" w:hAnsi="Times New Roman"/>
          <w:b/>
          <w:color w:val="auto"/>
          <w:szCs w:val="21"/>
        </w:rPr>
      </w:pPr>
      <w:r>
        <w:rPr>
          <w:rFonts w:ascii="Times New Roman" w:hAnsi="Times New Roman"/>
          <w:b/>
          <w:color w:val="auto"/>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color w:val="auto"/>
          <w:szCs w:val="21"/>
        </w:rPr>
      </w:pPr>
      <w:r>
        <w:rPr>
          <w:rFonts w:ascii="Times New Roman" w:hAnsi="Times New Roman"/>
          <w:b/>
          <w:color w:val="auto"/>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color w:val="auto"/>
          <w:szCs w:val="20"/>
        </w:rPr>
      </w:pPr>
      <w:r>
        <w:rPr>
          <w:rFonts w:ascii="Times New Roman" w:hAnsi="Times New Roman"/>
          <w:b/>
          <w:color w:val="auto"/>
          <w:szCs w:val="21"/>
        </w:rPr>
        <w:t>4）所提供的身份证明材料必须在有效期内。</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pPr>
        <w:widowControl/>
        <w:spacing w:line="360" w:lineRule="auto"/>
        <w:jc w:val="center"/>
        <w:outlineLvl w:val="1"/>
        <w:rPr>
          <w:rFonts w:ascii="Times New Roman" w:hAnsi="Times New Roman" w:eastAsia="黑体"/>
          <w:b/>
          <w:color w:val="auto"/>
          <w:kern w:val="0"/>
          <w:sz w:val="32"/>
          <w:szCs w:val="32"/>
        </w:rPr>
      </w:pPr>
      <w:bookmarkStart w:id="16" w:name="_Toc33709795"/>
      <w:bookmarkStart w:id="17" w:name="_Toc52036328"/>
      <w:bookmarkStart w:id="18" w:name="_Toc34051807"/>
      <w:bookmarkStart w:id="19" w:name="_Toc40447269"/>
      <w:bookmarkStart w:id="20" w:name="_Toc33698134"/>
      <w:r>
        <w:rPr>
          <w:rFonts w:ascii="Times New Roman" w:hAnsi="Times New Roman" w:eastAsia="黑体"/>
          <w:b/>
          <w:color w:val="auto"/>
          <w:kern w:val="0"/>
          <w:sz w:val="32"/>
          <w:szCs w:val="32"/>
        </w:rPr>
        <w:t>三、承诺函</w:t>
      </w:r>
      <w:bookmarkEnd w:id="16"/>
      <w:bookmarkEnd w:id="17"/>
      <w:bookmarkEnd w:id="18"/>
      <w:bookmarkEnd w:id="19"/>
      <w:bookmarkEnd w:id="20"/>
    </w:p>
    <w:p>
      <w:pPr>
        <w:widowControl/>
        <w:jc w:val="left"/>
        <w:rPr>
          <w:rFonts w:ascii="Times New Roman" w:hAnsi="Times New Roman"/>
          <w:color w:val="auto"/>
          <w:kern w:val="0"/>
          <w:sz w:val="24"/>
          <w:szCs w:val="20"/>
        </w:rPr>
      </w:pPr>
    </w:p>
    <w:p>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授权代表签字：</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pPr>
        <w:widowControl/>
        <w:spacing w:line="360" w:lineRule="auto"/>
        <w:jc w:val="center"/>
        <w:outlineLvl w:val="1"/>
        <w:rPr>
          <w:rFonts w:ascii="Times New Roman" w:hAnsi="Times New Roman" w:eastAsia="黑体"/>
          <w:b/>
          <w:color w:val="auto"/>
          <w:kern w:val="0"/>
          <w:sz w:val="32"/>
          <w:szCs w:val="32"/>
        </w:rPr>
      </w:pPr>
      <w:bookmarkStart w:id="21" w:name="_Toc34051808"/>
      <w:bookmarkStart w:id="22" w:name="_Toc33698135"/>
      <w:bookmarkStart w:id="23" w:name="_Toc40447270"/>
      <w:bookmarkStart w:id="24" w:name="_Toc52036329"/>
      <w:bookmarkStart w:id="25" w:name="_Toc33709796"/>
      <w:r>
        <w:rPr>
          <w:rFonts w:ascii="Times New Roman" w:hAnsi="Times New Roman" w:eastAsia="黑体"/>
          <w:b/>
          <w:color w:val="auto"/>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color w:val="auto"/>
          <w:kern w:val="0"/>
          <w:sz w:val="24"/>
          <w:szCs w:val="20"/>
        </w:rPr>
      </w:pPr>
    </w:p>
    <w:p>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widowControl/>
        <w:spacing w:line="360" w:lineRule="auto"/>
        <w:jc w:val="left"/>
        <w:rPr>
          <w:rFonts w:ascii="Times New Roman" w:hAnsi="Times New Roman"/>
          <w:b/>
          <w:color w:val="auto"/>
          <w:kern w:val="0"/>
          <w:sz w:val="32"/>
          <w:szCs w:val="32"/>
        </w:rPr>
      </w:pPr>
    </w:p>
    <w:p>
      <w:pPr>
        <w:widowControl/>
        <w:spacing w:line="360" w:lineRule="auto"/>
        <w:jc w:val="left"/>
        <w:rPr>
          <w:rFonts w:ascii="Times New Roman" w:hAnsi="Times New Roman"/>
          <w:b/>
          <w:color w:val="auto"/>
          <w:kern w:val="0"/>
          <w:sz w:val="32"/>
          <w:szCs w:val="32"/>
        </w:rPr>
      </w:pPr>
    </w:p>
    <w:p>
      <w:pPr>
        <w:widowControl/>
        <w:spacing w:line="360" w:lineRule="auto"/>
        <w:jc w:val="center"/>
        <w:rPr>
          <w:rFonts w:ascii="Times New Roman" w:hAnsi="Times New Roman"/>
          <w:b/>
          <w:color w:val="auto"/>
          <w:kern w:val="0"/>
          <w:sz w:val="72"/>
          <w:szCs w:val="20"/>
        </w:rPr>
      </w:pPr>
      <w:r>
        <w:rPr>
          <w:rFonts w:ascii="Times New Roman" w:hAnsi="Times New Roman"/>
          <w:b/>
          <w:color w:val="auto"/>
          <w:kern w:val="0"/>
          <w:sz w:val="40"/>
          <w:szCs w:val="48"/>
          <w:u w:val="single"/>
        </w:rPr>
        <w:t xml:space="preserve">                         </w:t>
      </w:r>
      <w:r>
        <w:rPr>
          <w:rFonts w:ascii="Times New Roman" w:hAnsi="Times New Roman"/>
          <w:b/>
          <w:color w:val="auto"/>
          <w:kern w:val="0"/>
          <w:sz w:val="40"/>
          <w:szCs w:val="48"/>
        </w:rPr>
        <w:t>项目</w:t>
      </w:r>
    </w:p>
    <w:p>
      <w:pPr>
        <w:widowControl/>
        <w:spacing w:line="360" w:lineRule="auto"/>
        <w:jc w:val="left"/>
        <w:rPr>
          <w:rFonts w:ascii="Times New Roman" w:hAnsi="Times New Roman"/>
          <w:b/>
          <w:color w:val="auto"/>
          <w:kern w:val="0"/>
          <w:sz w:val="52"/>
          <w:szCs w:val="52"/>
        </w:rPr>
      </w:pPr>
    </w:p>
    <w:p>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pPr>
        <w:widowControl/>
        <w:spacing w:line="360" w:lineRule="auto"/>
        <w:jc w:val="left"/>
        <w:rPr>
          <w:rFonts w:ascii="Times New Roman" w:hAnsi="Times New Roman"/>
          <w:b/>
          <w:color w:val="auto"/>
          <w:kern w:val="0"/>
          <w:sz w:val="36"/>
          <w:szCs w:val="20"/>
        </w:rPr>
      </w:pPr>
    </w:p>
    <w:p>
      <w:pPr>
        <w:widowControl/>
        <w:spacing w:line="360" w:lineRule="auto"/>
        <w:jc w:val="left"/>
        <w:rPr>
          <w:rFonts w:ascii="Times New Roman" w:hAnsi="Times New Roman"/>
          <w:b/>
          <w:color w:val="auto"/>
          <w:kern w:val="0"/>
          <w:sz w:val="36"/>
          <w:szCs w:val="20"/>
        </w:rPr>
      </w:pPr>
    </w:p>
    <w:p>
      <w:pPr>
        <w:widowControl/>
        <w:spacing w:line="360" w:lineRule="auto"/>
        <w:ind w:left="991" w:leftChars="472"/>
        <w:jc w:val="left"/>
        <w:rPr>
          <w:rFonts w:ascii="Times New Roman" w:hAnsi="Times New Roman"/>
          <w:b/>
          <w:color w:val="auto"/>
          <w:kern w:val="0"/>
          <w:sz w:val="32"/>
          <w:szCs w:val="20"/>
          <w:u w:val="single"/>
        </w:rPr>
      </w:pPr>
      <w:r>
        <w:rPr>
          <w:rFonts w:ascii="Times New Roman" w:hAnsi="Times New Roman"/>
          <w:b/>
          <w:color w:val="auto"/>
          <w:kern w:val="0"/>
          <w:sz w:val="32"/>
          <w:szCs w:val="20"/>
        </w:rPr>
        <w:t>比选申请人名称：</w:t>
      </w:r>
      <w:r>
        <w:rPr>
          <w:rFonts w:ascii="Times New Roman" w:hAnsi="Times New Roman"/>
          <w:b/>
          <w:color w:val="auto"/>
          <w:kern w:val="0"/>
          <w:sz w:val="32"/>
          <w:szCs w:val="20"/>
          <w:u w:val="single"/>
        </w:rPr>
        <w:t xml:space="preserve">                         </w:t>
      </w: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firstLine="790" w:firstLineChars="246"/>
        <w:jc w:val="center"/>
        <w:rPr>
          <w:rFonts w:ascii="Times New Roman" w:hAnsi="Times New Roman"/>
          <w:b/>
          <w:color w:val="auto"/>
          <w:kern w:val="0"/>
          <w:sz w:val="32"/>
          <w:szCs w:val="20"/>
        </w:rPr>
      </w:pPr>
    </w:p>
    <w:p>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年</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月</w:t>
      </w:r>
      <w:r>
        <w:rPr>
          <w:rFonts w:ascii="Times New Roman" w:hAnsi="Times New Roman"/>
          <w:b/>
          <w:color w:val="auto"/>
          <w:kern w:val="0"/>
          <w:sz w:val="32"/>
          <w:szCs w:val="20"/>
          <w:u w:val="single"/>
        </w:rPr>
        <w:t xml:space="preserve">     </w:t>
      </w:r>
      <w:r>
        <w:rPr>
          <w:rFonts w:ascii="Times New Roman" w:hAnsi="Times New Roman"/>
          <w:b/>
          <w:color w:val="auto"/>
          <w:kern w:val="0"/>
          <w:sz w:val="32"/>
          <w:szCs w:val="20"/>
        </w:rPr>
        <w:t>日</w:t>
      </w: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widowControl/>
        <w:spacing w:line="360" w:lineRule="auto"/>
        <w:jc w:val="left"/>
        <w:rPr>
          <w:rFonts w:ascii="Times New Roman" w:hAnsi="Times New Roman"/>
          <w:b/>
          <w:color w:val="auto"/>
          <w:kern w:val="0"/>
          <w:sz w:val="24"/>
          <w:szCs w:val="20"/>
        </w:rPr>
      </w:pPr>
    </w:p>
    <w:p>
      <w:pPr>
        <w:rPr>
          <w:rFonts w:ascii="Times New Roman" w:hAnsi="Times New Roman"/>
          <w:b/>
          <w:color w:val="auto"/>
          <w:kern w:val="0"/>
          <w:sz w:val="24"/>
          <w:szCs w:val="20"/>
        </w:rPr>
      </w:pPr>
      <w:r>
        <w:rPr>
          <w:rFonts w:ascii="Times New Roman" w:hAnsi="Times New Roman"/>
          <w:b/>
          <w:color w:val="auto"/>
          <w:kern w:val="0"/>
          <w:sz w:val="24"/>
          <w:szCs w:val="20"/>
        </w:rPr>
        <w:br w:type="page"/>
      </w:r>
    </w:p>
    <w:p>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4、我方为本项目提交的资格响应文件正本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，用于比选报价。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6、本次比选，我方递交的响应文件有效期为比选文件规定起算之日起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color w:val="auto"/>
                <w:kern w:val="0"/>
                <w:sz w:val="24"/>
                <w:szCs w:val="20"/>
              </w:rPr>
            </w:pPr>
          </w:p>
        </w:tc>
        <w:tc>
          <w:tcPr>
            <w:tcW w:w="992" w:type="dxa"/>
            <w:gridSpan w:val="2"/>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pPr>
              <w:widowControl/>
              <w:jc w:val="center"/>
              <w:rPr>
                <w:rFonts w:ascii="Times New Roman" w:hAnsi="Times New Roman"/>
                <w:bCs/>
                <w:color w:val="auto"/>
                <w:kern w:val="0"/>
                <w:sz w:val="24"/>
                <w:szCs w:val="20"/>
              </w:rPr>
            </w:pPr>
          </w:p>
        </w:tc>
        <w:tc>
          <w:tcPr>
            <w:tcW w:w="1274"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pPr>
              <w:widowControl/>
              <w:jc w:val="center"/>
              <w:rPr>
                <w:rFonts w:ascii="Times New Roman" w:hAnsi="Times New Roman"/>
                <w:bCs/>
                <w:color w:val="auto"/>
                <w:kern w:val="0"/>
                <w:sz w:val="24"/>
                <w:szCs w:val="20"/>
              </w:rPr>
            </w:pPr>
          </w:p>
        </w:tc>
        <w:tc>
          <w:tcPr>
            <w:tcW w:w="1274"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pPr>
              <w:widowControl/>
              <w:jc w:val="center"/>
              <w:rPr>
                <w:rFonts w:ascii="Times New Roman" w:hAnsi="Times New Roman"/>
                <w:bCs/>
                <w:color w:val="auto"/>
                <w:kern w:val="0"/>
                <w:sz w:val="24"/>
                <w:szCs w:val="20"/>
              </w:rPr>
            </w:pPr>
          </w:p>
        </w:tc>
        <w:tc>
          <w:tcPr>
            <w:tcW w:w="5100" w:type="dxa"/>
            <w:gridSpan w:val="8"/>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restart"/>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pPr>
              <w:widowControl/>
              <w:jc w:val="center"/>
              <w:rPr>
                <w:rFonts w:ascii="Times New Roman" w:hAnsi="Times New Roman"/>
                <w:bCs/>
                <w:color w:val="auto"/>
                <w:kern w:val="0"/>
                <w:sz w:val="24"/>
                <w:szCs w:val="20"/>
              </w:rPr>
            </w:pPr>
          </w:p>
        </w:tc>
        <w:tc>
          <w:tcPr>
            <w:tcW w:w="1699" w:type="dxa"/>
            <w:gridSpan w:val="2"/>
            <w:vMerge w:val="continue"/>
            <w:vAlign w:val="center"/>
          </w:tcPr>
          <w:p>
            <w:pPr>
              <w:widowControl/>
              <w:jc w:val="center"/>
              <w:rPr>
                <w:rFonts w:ascii="Times New Roman" w:hAnsi="Times New Roman"/>
                <w:bCs/>
                <w:color w:val="auto"/>
                <w:kern w:val="0"/>
                <w:sz w:val="24"/>
                <w:szCs w:val="20"/>
              </w:rPr>
            </w:pPr>
          </w:p>
        </w:tc>
        <w:tc>
          <w:tcPr>
            <w:tcW w:w="1700" w:type="dxa"/>
            <w:gridSpan w:val="3"/>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3337" w:type="dxa"/>
            <w:vAlign w:val="center"/>
          </w:tcPr>
          <w:p>
            <w:pPr>
              <w:widowControl/>
              <w:spacing w:line="360" w:lineRule="auto"/>
              <w:ind w:left="283" w:leftChars="135"/>
              <w:jc w:val="left"/>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3337" w:type="dxa"/>
            <w:vAlign w:val="center"/>
          </w:tcPr>
          <w:p>
            <w:pPr>
              <w:widowControl/>
              <w:jc w:val="center"/>
              <w:rPr>
                <w:rFonts w:ascii="Times New Roman" w:hAnsi="Times New Roman"/>
                <w:color w:val="auto"/>
                <w:kern w:val="0"/>
                <w:sz w:val="24"/>
                <w:szCs w:val="20"/>
              </w:rPr>
            </w:pPr>
          </w:p>
        </w:tc>
        <w:tc>
          <w:tcPr>
            <w:tcW w:w="1662" w:type="dxa"/>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1524"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1524" w:type="pct"/>
            <w:vAlign w:val="center"/>
          </w:tcPr>
          <w:p>
            <w:pPr>
              <w:widowControl/>
              <w:jc w:val="center"/>
              <w:rPr>
                <w:rFonts w:ascii="Times New Roman" w:hAnsi="Times New Roman"/>
                <w:color w:val="auto"/>
                <w:kern w:val="0"/>
                <w:sz w:val="24"/>
                <w:szCs w:val="20"/>
              </w:rPr>
            </w:pPr>
          </w:p>
        </w:tc>
        <w:tc>
          <w:tcPr>
            <w:tcW w:w="759" w:type="pct"/>
            <w:vAlign w:val="center"/>
          </w:tcPr>
          <w:p>
            <w:pPr>
              <w:widowControl/>
              <w:jc w:val="center"/>
              <w:rPr>
                <w:rFonts w:ascii="Times New Roman" w:hAnsi="Times New Roman"/>
                <w:color w:val="auto"/>
                <w:kern w:val="0"/>
                <w:sz w:val="24"/>
                <w:szCs w:val="20"/>
              </w:rPr>
            </w:pPr>
          </w:p>
        </w:tc>
        <w:tc>
          <w:tcPr>
            <w:tcW w:w="759" w:type="pct"/>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注意：1、比选申请人必须把比选文件第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color w:val="auto"/>
                <w:kern w:val="0"/>
                <w:sz w:val="24"/>
                <w:szCs w:val="20"/>
              </w:rPr>
            </w:pPr>
          </w:p>
        </w:tc>
        <w:tc>
          <w:tcPr>
            <w:tcW w:w="146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c>
          <w:tcPr>
            <w:tcW w:w="1175" w:type="dxa"/>
            <w:vAlign w:val="center"/>
          </w:tcPr>
          <w:p>
            <w:pPr>
              <w:widowControl/>
              <w:contextualSpacing/>
              <w:jc w:val="center"/>
              <w:rPr>
                <w:rFonts w:ascii="Times New Roman" w:hAnsi="Times New Roman"/>
                <w:color w:val="auto"/>
                <w:kern w:val="0"/>
                <w:sz w:val="24"/>
                <w:szCs w:val="20"/>
              </w:rPr>
            </w:pPr>
          </w:p>
        </w:tc>
        <w:tc>
          <w:tcPr>
            <w:tcW w:w="1503" w:type="dxa"/>
            <w:vAlign w:val="center"/>
          </w:tcPr>
          <w:p>
            <w:pPr>
              <w:widowControl/>
              <w:contextualSpacing/>
              <w:jc w:val="center"/>
              <w:rPr>
                <w:rFonts w:ascii="Times New Roman" w:hAnsi="Times New Roman"/>
                <w:color w:val="auto"/>
                <w:kern w:val="0"/>
                <w:sz w:val="24"/>
                <w:szCs w:val="20"/>
              </w:rPr>
            </w:pPr>
          </w:p>
        </w:tc>
        <w:tc>
          <w:tcPr>
            <w:tcW w:w="1641" w:type="dxa"/>
            <w:vAlign w:val="center"/>
          </w:tcPr>
          <w:p>
            <w:pPr>
              <w:widowControl/>
              <w:contextualSpacing/>
              <w:jc w:val="center"/>
              <w:rPr>
                <w:rFonts w:ascii="Times New Roman" w:hAnsi="Times New Roman"/>
                <w:color w:val="auto"/>
                <w:kern w:val="0"/>
                <w:sz w:val="24"/>
                <w:szCs w:val="20"/>
              </w:rPr>
            </w:pPr>
          </w:p>
        </w:tc>
        <w:tc>
          <w:tcPr>
            <w:tcW w:w="1336" w:type="dxa"/>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26" w:name="_Toc436410129"/>
      <w:bookmarkStart w:id="27" w:name="_Toc436404120"/>
      <w:bookmarkStart w:id="28" w:name="_Toc307564880"/>
      <w:bookmarkStart w:id="29" w:name="_Toc436820890"/>
      <w:bookmarkStart w:id="30" w:name="_Toc436385992"/>
      <w:r>
        <w:rPr>
          <w:rFonts w:ascii="Times New Roman" w:hAnsi="Times New Roman"/>
          <w:color w:val="auto"/>
          <w:kern w:val="0"/>
          <w:sz w:val="24"/>
          <w:szCs w:val="20"/>
        </w:rPr>
        <w:br w:type="page"/>
      </w:r>
      <w:bookmarkEnd w:id="26"/>
      <w:bookmarkEnd w:id="27"/>
      <w:bookmarkEnd w:id="28"/>
      <w:bookmarkEnd w:id="29"/>
      <w:bookmarkEnd w:id="30"/>
      <w:r>
        <w:rPr>
          <w:rFonts w:ascii="Times New Roman" w:hAnsi="Times New Roman"/>
          <w:b/>
          <w:color w:val="auto"/>
          <w:kern w:val="0"/>
          <w:sz w:val="24"/>
          <w:szCs w:val="20"/>
        </w:rPr>
        <w:t>格式2-7</w:t>
      </w:r>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c>
          <w:tcPr>
            <w:tcW w:w="1032" w:type="dxa"/>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1" w:name="_Toc503986971"/>
      <w:bookmarkStart w:id="32" w:name="_Toc503987183"/>
      <w:bookmarkStart w:id="33" w:name="_Toc503987293"/>
      <w:bookmarkStart w:id="34" w:name="_Toc503986838"/>
      <w:bookmarkStart w:id="35" w:name="_Toc503987104"/>
      <w:bookmarkStart w:id="36" w:name="_Toc503986415"/>
      <w:r>
        <w:rPr>
          <w:rFonts w:ascii="Times New Roman" w:hAnsi="Times New Roman"/>
          <w:b/>
          <w:color w:val="auto"/>
          <w:kern w:val="0"/>
          <w:sz w:val="24"/>
          <w:szCs w:val="20"/>
        </w:rPr>
        <w:t>格式2-8</w:t>
      </w:r>
    </w:p>
    <w:p>
      <w:pPr>
        <w:widowControl/>
        <w:spacing w:line="360" w:lineRule="auto"/>
        <w:jc w:val="center"/>
        <w:outlineLvl w:val="1"/>
        <w:rPr>
          <w:rFonts w:ascii="Times New Roman" w:hAnsi="Times New Roman" w:eastAsia="黑体"/>
          <w:b/>
          <w:color w:val="auto"/>
          <w:kern w:val="0"/>
          <w:sz w:val="32"/>
          <w:szCs w:val="32"/>
        </w:rPr>
      </w:pPr>
      <w:bookmarkStart w:id="37" w:name="_Toc52036330"/>
      <w:bookmarkStart w:id="38" w:name="_Toc34051809"/>
      <w:bookmarkStart w:id="39" w:name="_Toc40447271"/>
      <w:bookmarkStart w:id="40" w:name="_Toc33709797"/>
      <w:bookmarkStart w:id="41" w:name="_Toc33698136"/>
      <w:r>
        <w:rPr>
          <w:rFonts w:ascii="Times New Roman" w:hAnsi="Times New Roman" w:eastAsia="黑体"/>
          <w:b/>
          <w:color w:val="auto"/>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pPr>
        <w:widowControl/>
        <w:spacing w:line="360" w:lineRule="auto"/>
        <w:jc w:val="center"/>
        <w:outlineLvl w:val="1"/>
        <w:rPr>
          <w:rFonts w:ascii="Times New Roman" w:hAnsi="Times New Roman" w:eastAsia="黑体"/>
          <w:b/>
          <w:color w:val="auto"/>
          <w:kern w:val="0"/>
          <w:sz w:val="32"/>
          <w:szCs w:val="32"/>
        </w:rPr>
      </w:pPr>
      <w:bookmarkStart w:id="42" w:name="_Toc33698137"/>
      <w:bookmarkStart w:id="43" w:name="_Toc40447272"/>
      <w:bookmarkStart w:id="44" w:name="_Toc52036331"/>
      <w:bookmarkStart w:id="45" w:name="_Toc34051810"/>
      <w:bookmarkStart w:id="46" w:name="_Toc33709798"/>
      <w:r>
        <w:rPr>
          <w:rFonts w:ascii="Times New Roman" w:hAnsi="Times New Roman" w:eastAsia="黑体"/>
          <w:b/>
          <w:color w:val="auto"/>
          <w:kern w:val="0"/>
          <w:sz w:val="32"/>
          <w:szCs w:val="32"/>
        </w:rPr>
        <w:t>九、知识产权承诺函</w:t>
      </w:r>
      <w:bookmarkEnd w:id="42"/>
      <w:bookmarkEnd w:id="43"/>
      <w:bookmarkEnd w:id="44"/>
      <w:bookmarkEnd w:id="45"/>
      <w:bookmarkEnd w:id="46"/>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rPr>
          <w:rFonts w:ascii="Times New Roman" w:hAnsi="Times New Roman"/>
          <w:b/>
          <w:color w:val="auto"/>
          <w:sz w:val="24"/>
        </w:rPr>
      </w:pPr>
      <w:r>
        <w:rPr>
          <w:rFonts w:ascii="Times New Roman" w:hAnsi="Times New Roman"/>
          <w:b/>
          <w:color w:val="auto"/>
          <w:kern w:val="0"/>
          <w:sz w:val="24"/>
        </w:rPr>
        <w:br w:type="page"/>
      </w:r>
    </w:p>
    <w:p>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pPr>
        <w:spacing w:line="360" w:lineRule="auto"/>
        <w:jc w:val="center"/>
        <w:rPr>
          <w:rFonts w:ascii="Times New Roman" w:hAnsi="Times New Roman"/>
          <w:b/>
          <w:color w:val="auto"/>
          <w:kern w:val="0"/>
          <w:sz w:val="24"/>
        </w:rPr>
      </w:pPr>
    </w:p>
    <w:p>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9"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528"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494" w:type="pct"/>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color w:val="auto"/>
                <w:sz w:val="24"/>
              </w:rPr>
            </w:pPr>
          </w:p>
        </w:tc>
        <w:tc>
          <w:tcPr>
            <w:tcW w:w="419" w:type="pct"/>
            <w:vAlign w:val="center"/>
          </w:tcPr>
          <w:p>
            <w:pPr>
              <w:spacing w:line="360" w:lineRule="auto"/>
              <w:ind w:left="-105" w:leftChars="-50" w:right="-105" w:rightChars="-50"/>
              <w:jc w:val="center"/>
              <w:rPr>
                <w:rFonts w:ascii="Times New Roman" w:hAnsi="Times New Roman"/>
                <w:color w:val="auto"/>
                <w:sz w:val="24"/>
              </w:rPr>
            </w:pPr>
          </w:p>
        </w:tc>
        <w:tc>
          <w:tcPr>
            <w:tcW w:w="788" w:type="pct"/>
            <w:vAlign w:val="center"/>
          </w:tcPr>
          <w:p>
            <w:pPr>
              <w:spacing w:line="360" w:lineRule="auto"/>
              <w:ind w:left="-105" w:leftChars="-50" w:right="-105" w:rightChars="-50"/>
              <w:jc w:val="center"/>
              <w:rPr>
                <w:rFonts w:ascii="Times New Roman" w:hAnsi="Times New Roman"/>
                <w:color w:val="auto"/>
                <w:sz w:val="24"/>
              </w:rPr>
            </w:pPr>
          </w:p>
        </w:tc>
        <w:tc>
          <w:tcPr>
            <w:tcW w:w="394"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90" w:type="pct"/>
            <w:vAlign w:val="center"/>
          </w:tcPr>
          <w:p>
            <w:pPr>
              <w:spacing w:line="360" w:lineRule="auto"/>
              <w:ind w:left="-105" w:leftChars="-50" w:right="-105" w:rightChars="-50"/>
              <w:jc w:val="center"/>
              <w:rPr>
                <w:rFonts w:ascii="Times New Roman" w:hAnsi="Times New Roman"/>
                <w:color w:val="auto"/>
                <w:sz w:val="24"/>
              </w:rPr>
            </w:pPr>
          </w:p>
        </w:tc>
        <w:tc>
          <w:tcPr>
            <w:tcW w:w="655" w:type="pct"/>
            <w:vAlign w:val="center"/>
          </w:tcPr>
          <w:p>
            <w:pPr>
              <w:spacing w:line="360" w:lineRule="auto"/>
              <w:ind w:left="-105" w:leftChars="-50" w:right="-105" w:rightChars="-50"/>
              <w:jc w:val="center"/>
              <w:rPr>
                <w:rFonts w:ascii="Times New Roman" w:hAnsi="Times New Roman"/>
                <w:color w:val="auto"/>
                <w:sz w:val="24"/>
              </w:rPr>
            </w:pPr>
          </w:p>
        </w:tc>
        <w:tc>
          <w:tcPr>
            <w:tcW w:w="528" w:type="pct"/>
            <w:vAlign w:val="center"/>
          </w:tcPr>
          <w:p>
            <w:pPr>
              <w:spacing w:line="360" w:lineRule="auto"/>
              <w:ind w:left="-105" w:leftChars="-50" w:right="-105" w:rightChars="-50"/>
              <w:jc w:val="center"/>
              <w:rPr>
                <w:rFonts w:ascii="Times New Roman" w:hAnsi="Times New Roman"/>
                <w:color w:val="auto"/>
                <w:sz w:val="24"/>
              </w:rPr>
            </w:pPr>
          </w:p>
        </w:tc>
        <w:tc>
          <w:tcPr>
            <w:tcW w:w="494" w:type="pct"/>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w:t>
      </w:r>
    </w:p>
    <w:p>
      <w:pPr>
        <w:spacing w:line="360" w:lineRule="auto"/>
        <w:ind w:firstLine="480" w:firstLineChars="200"/>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pPr>
        <w:spacing w:line="360" w:lineRule="auto"/>
        <w:ind w:firstLine="480" w:firstLineChars="200"/>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pPr>
        <w:spacing w:line="360" w:lineRule="auto"/>
        <w:ind w:firstLine="480" w:firstLineChars="200"/>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r>
        <w:rPr>
          <w:rFonts w:ascii="Times New Roman" w:hAnsi="Times New Roman"/>
          <w:b/>
          <w:color w:val="auto"/>
          <w:sz w:val="24"/>
        </w:rPr>
        <w:t>格式2-1</w:t>
      </w:r>
      <w:r>
        <w:rPr>
          <w:rFonts w:hint="eastAsia" w:ascii="Times New Roman" w:hAnsi="Times New Roman"/>
          <w:b/>
          <w:color w:val="auto"/>
          <w:sz w:val="24"/>
        </w:rPr>
        <w:t>1</w:t>
      </w:r>
    </w:p>
    <w:p>
      <w:pPr>
        <w:spacing w:line="360" w:lineRule="auto"/>
        <w:rPr>
          <w:rFonts w:ascii="Times New Roman" w:hAnsi="Times New Roman"/>
          <w:color w:val="auto"/>
          <w:sz w:val="24"/>
        </w:rPr>
      </w:pPr>
    </w:p>
    <w:p>
      <w:pPr>
        <w:spacing w:line="360" w:lineRule="auto"/>
        <w:jc w:val="center"/>
        <w:outlineLvl w:val="1"/>
        <w:rPr>
          <w:rFonts w:ascii="Times New Roman" w:hAnsi="Times New Roman" w:eastAsia="黑体"/>
          <w:b/>
          <w:color w:val="auto"/>
          <w:sz w:val="32"/>
          <w:szCs w:val="32"/>
        </w:rPr>
      </w:pPr>
      <w:bookmarkStart w:id="47" w:name="_Toc52036333"/>
      <w:r>
        <w:rPr>
          <w:rFonts w:hint="eastAsia" w:ascii="Times New Roman" w:hAnsi="Times New Roman" w:eastAsia="黑体"/>
          <w:b/>
          <w:color w:val="auto"/>
          <w:sz w:val="32"/>
          <w:szCs w:val="32"/>
        </w:rPr>
        <w:t>十</w:t>
      </w:r>
      <w:r>
        <w:rPr>
          <w:rFonts w:hint="eastAsia" w:ascii="Times New Roman" w:hAnsi="Times New Roman" w:eastAsia="黑体"/>
          <w:b/>
          <w:color w:val="auto"/>
          <w:sz w:val="32"/>
          <w:szCs w:val="32"/>
          <w:lang w:eastAsia="zh-CN"/>
        </w:rPr>
        <w:t>一</w:t>
      </w:r>
      <w:r>
        <w:rPr>
          <w:rFonts w:ascii="Times New Roman" w:hAnsi="Times New Roman" w:eastAsia="黑体"/>
          <w:b/>
          <w:color w:val="auto"/>
          <w:sz w:val="32"/>
          <w:szCs w:val="32"/>
        </w:rPr>
        <w:t>、分项报价明细表</w:t>
      </w:r>
      <w:bookmarkEnd w:id="47"/>
    </w:p>
    <w:p>
      <w:pPr>
        <w:spacing w:line="360" w:lineRule="auto"/>
        <w:rPr>
          <w:rFonts w:ascii="Times New Roman" w:hAnsi="Times New Roman"/>
          <w:b/>
          <w:bCs/>
          <w:color w:val="auto"/>
          <w:sz w:val="24"/>
        </w:rPr>
      </w:pPr>
    </w:p>
    <w:p>
      <w:pPr>
        <w:spacing w:line="360" w:lineRule="auto"/>
        <w:rPr>
          <w:rFonts w:ascii="Times New Roman" w:hAnsi="Times New Roman"/>
          <w:b/>
          <w:bCs/>
          <w:color w:val="auto"/>
          <w:sz w:val="24"/>
        </w:rPr>
      </w:pPr>
      <w:r>
        <w:rPr>
          <w:rFonts w:ascii="Times New Roman" w:hAnsi="Times New Roman"/>
          <w:b/>
          <w:bCs/>
          <w:color w:val="auto"/>
          <w:sz w:val="24"/>
        </w:rPr>
        <w:t>项目名称：</w:t>
      </w:r>
      <w:r>
        <w:rPr>
          <w:rFonts w:ascii="Times New Roman" w:hAnsi="Times New Roman" w:eastAsia="新宋体"/>
          <w:b/>
          <w:bCs/>
          <w:color w:val="auto"/>
          <w:sz w:val="24"/>
          <w:u w:val="single"/>
        </w:rPr>
        <w:t xml:space="preserve">                                        </w:t>
      </w:r>
    </w:p>
    <w:p>
      <w:pPr>
        <w:jc w:val="right"/>
        <w:rPr>
          <w:rFonts w:ascii="Times New Roman" w:hAnsi="Times New Roman"/>
          <w:color w:val="auto"/>
        </w:rPr>
      </w:pPr>
      <w:r>
        <w:rPr>
          <w:rFonts w:ascii="Times New Roman" w:hAnsi="Times New Roman"/>
          <w:b/>
          <w:bCs/>
          <w:color w:val="auto"/>
          <w:sz w:val="24"/>
        </w:rPr>
        <w:t>第</w:t>
      </w:r>
      <w:r>
        <w:rPr>
          <w:rFonts w:ascii="Times New Roman" w:hAnsi="Times New Roman" w:eastAsia="新宋体"/>
          <w:b/>
          <w:bCs/>
          <w:color w:val="auto"/>
          <w:sz w:val="24"/>
          <w:u w:val="single"/>
        </w:rPr>
        <w:t xml:space="preserve">   </w:t>
      </w:r>
      <w:r>
        <w:rPr>
          <w:rFonts w:ascii="Times New Roman" w:hAnsi="Times New Roman"/>
          <w:b/>
          <w:bCs/>
          <w:color w:val="auto"/>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序号</w:t>
            </w:r>
          </w:p>
        </w:tc>
        <w:tc>
          <w:tcPr>
            <w:tcW w:w="1080"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设备名称</w:t>
            </w:r>
          </w:p>
        </w:tc>
        <w:tc>
          <w:tcPr>
            <w:tcW w:w="1134"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数量</w:t>
            </w:r>
          </w:p>
        </w:tc>
        <w:tc>
          <w:tcPr>
            <w:tcW w:w="1418"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单价</w:t>
            </w:r>
          </w:p>
        </w:tc>
        <w:tc>
          <w:tcPr>
            <w:tcW w:w="127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规格型号</w:t>
            </w:r>
          </w:p>
        </w:tc>
        <w:tc>
          <w:tcPr>
            <w:tcW w:w="1559"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总价（</w:t>
            </w:r>
            <w:r>
              <w:rPr>
                <w:rFonts w:hint="eastAsia" w:ascii="Times New Roman" w:hAnsi="Times New Roman"/>
                <w:b/>
                <w:color w:val="auto"/>
                <w:sz w:val="24"/>
              </w:rPr>
              <w:t>万</w:t>
            </w:r>
            <w:r>
              <w:rPr>
                <w:rFonts w:ascii="Times New Roman" w:hAnsi="Times New Roman"/>
                <w:b/>
                <w:color w:val="auto"/>
                <w:sz w:val="24"/>
              </w:rPr>
              <w:t>元）</w:t>
            </w:r>
          </w:p>
        </w:tc>
        <w:tc>
          <w:tcPr>
            <w:tcW w:w="1326" w:type="dxa"/>
            <w:vAlign w:val="center"/>
          </w:tcPr>
          <w:p>
            <w:pPr>
              <w:spacing w:beforeLines="50" w:afterLines="50"/>
              <w:ind w:left="-105" w:leftChars="-50" w:right="-105" w:rightChars="-50"/>
              <w:jc w:val="center"/>
              <w:rPr>
                <w:rFonts w:ascii="Times New Roman" w:hAnsi="Times New Roman"/>
                <w:b/>
                <w:color w:val="auto"/>
                <w:sz w:val="24"/>
              </w:rPr>
            </w:pPr>
            <w:r>
              <w:rPr>
                <w:rFonts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1</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2</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3</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4</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5</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6</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color w:val="auto"/>
                <w:sz w:val="24"/>
              </w:rPr>
            </w:pPr>
            <w:r>
              <w:rPr>
                <w:rFonts w:ascii="Times New Roman" w:hAnsi="Times New Roman"/>
                <w:color w:val="auto"/>
                <w:sz w:val="24"/>
              </w:rPr>
              <w:t>7</w:t>
            </w:r>
          </w:p>
        </w:tc>
        <w:tc>
          <w:tcPr>
            <w:tcW w:w="1080" w:type="dxa"/>
            <w:vAlign w:val="center"/>
          </w:tcPr>
          <w:p>
            <w:pPr>
              <w:spacing w:beforeLines="50" w:afterLines="50"/>
              <w:ind w:left="-105" w:leftChars="-50" w:right="-105" w:rightChars="-50"/>
              <w:jc w:val="center"/>
              <w:rPr>
                <w:rFonts w:ascii="Times New Roman" w:hAnsi="Times New Roman"/>
                <w:color w:val="auto"/>
                <w:sz w:val="24"/>
              </w:rPr>
            </w:pPr>
          </w:p>
        </w:tc>
        <w:tc>
          <w:tcPr>
            <w:tcW w:w="1134" w:type="dxa"/>
            <w:vAlign w:val="center"/>
          </w:tcPr>
          <w:p>
            <w:pPr>
              <w:spacing w:beforeLines="50" w:afterLines="50"/>
              <w:ind w:left="-105" w:leftChars="-50" w:right="-105" w:rightChars="-50"/>
              <w:jc w:val="center"/>
              <w:rPr>
                <w:rFonts w:ascii="Times New Roman" w:hAnsi="Times New Roman"/>
                <w:color w:val="auto"/>
                <w:sz w:val="24"/>
              </w:rPr>
            </w:pPr>
          </w:p>
        </w:tc>
        <w:tc>
          <w:tcPr>
            <w:tcW w:w="1418" w:type="dxa"/>
            <w:vAlign w:val="center"/>
          </w:tcPr>
          <w:p>
            <w:pPr>
              <w:spacing w:beforeLines="50" w:afterLines="50"/>
              <w:ind w:left="-105" w:leftChars="-50" w:right="-105" w:rightChars="-50"/>
              <w:jc w:val="center"/>
              <w:rPr>
                <w:rFonts w:ascii="Times New Roman" w:hAnsi="Times New Roman"/>
                <w:color w:val="auto"/>
                <w:sz w:val="24"/>
              </w:rPr>
            </w:pPr>
          </w:p>
        </w:tc>
        <w:tc>
          <w:tcPr>
            <w:tcW w:w="1276" w:type="dxa"/>
            <w:vAlign w:val="center"/>
          </w:tcPr>
          <w:p>
            <w:pPr>
              <w:spacing w:beforeLines="50" w:afterLines="50"/>
              <w:ind w:left="-105" w:leftChars="-50" w:right="-105" w:rightChars="-50"/>
              <w:jc w:val="center"/>
              <w:rPr>
                <w:rFonts w:ascii="Times New Roman" w:hAnsi="Times New Roman"/>
                <w:color w:val="auto"/>
                <w:sz w:val="24"/>
              </w:rPr>
            </w:pPr>
          </w:p>
        </w:tc>
        <w:tc>
          <w:tcPr>
            <w:tcW w:w="1559" w:type="dxa"/>
            <w:vAlign w:val="center"/>
          </w:tcPr>
          <w:p>
            <w:pPr>
              <w:spacing w:beforeLines="50" w:afterLines="50"/>
              <w:ind w:left="-105" w:leftChars="-50" w:right="-105" w:rightChars="-50"/>
              <w:jc w:val="center"/>
              <w:rPr>
                <w:rFonts w:ascii="Times New Roman" w:hAnsi="Times New Roman"/>
                <w:color w:val="auto"/>
                <w:sz w:val="24"/>
              </w:rPr>
            </w:pPr>
          </w:p>
        </w:tc>
        <w:tc>
          <w:tcPr>
            <w:tcW w:w="1326" w:type="dxa"/>
            <w:vAlign w:val="center"/>
          </w:tcPr>
          <w:p>
            <w:pPr>
              <w:spacing w:beforeLines="50" w:afterLines="50"/>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color w:val="auto"/>
                <w:sz w:val="24"/>
              </w:rPr>
            </w:pPr>
            <w:r>
              <w:rPr>
                <w:rFonts w:ascii="Times New Roman" w:hAnsi="Times New Roman"/>
                <w:b/>
                <w:color w:val="auto"/>
                <w:sz w:val="24"/>
              </w:rPr>
              <w:t>分项报价合计（</w:t>
            </w:r>
            <w:r>
              <w:rPr>
                <w:rFonts w:hint="eastAsia" w:ascii="Times New Roman" w:hAnsi="Times New Roman"/>
                <w:b/>
                <w:color w:val="auto"/>
                <w:sz w:val="24"/>
              </w:rPr>
              <w:t>万</w:t>
            </w:r>
            <w:r>
              <w:rPr>
                <w:rFonts w:ascii="Times New Roman" w:hAnsi="Times New Roman"/>
                <w:b/>
                <w:color w:val="auto"/>
                <w:sz w:val="24"/>
              </w:rPr>
              <w:t>元）：          大写：</w:t>
            </w:r>
          </w:p>
        </w:tc>
      </w:tr>
    </w:tbl>
    <w:p>
      <w:pPr>
        <w:spacing w:line="360" w:lineRule="auto"/>
        <w:rPr>
          <w:rFonts w:ascii="Times New Roman" w:hAnsi="Times New Roman"/>
          <w:b/>
          <w:color w:val="auto"/>
          <w:sz w:val="24"/>
        </w:rPr>
      </w:pPr>
      <w:r>
        <w:rPr>
          <w:rFonts w:ascii="Times New Roman" w:hAnsi="Times New Roman"/>
          <w:b/>
          <w:color w:val="auto"/>
          <w:sz w:val="24"/>
        </w:rPr>
        <w:t>注：</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color w:val="auto"/>
          <w:sz w:val="24"/>
        </w:rPr>
      </w:pPr>
      <w:r>
        <w:rPr>
          <w:rFonts w:ascii="Times New Roman" w:hAnsi="Times New Roman"/>
          <w:color w:val="auto"/>
          <w:sz w:val="24"/>
        </w:rPr>
        <w:t>2、“分项报价明细表”各分项报价合计应当与“报价表”报价合计相等。</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jc w:val="center"/>
        <w:rPr>
          <w:rFonts w:ascii="Times New Roman" w:hAnsi="Times New Roman"/>
          <w:bCs/>
          <w:color w:val="auto"/>
          <w:kern w:val="0"/>
          <w:sz w:val="24"/>
          <w:szCs w:val="20"/>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r>
        <w:rPr>
          <w:rFonts w:ascii="Times New Roman" w:hAnsi="Times New Roman"/>
          <w:bCs/>
          <w:color w:val="auto"/>
          <w:kern w:val="0"/>
          <w:sz w:val="24"/>
        </w:rPr>
        <w:br w:type="page"/>
      </w:r>
      <w:bookmarkEnd w:id="2"/>
      <w:bookmarkEnd w:id="3"/>
      <w:bookmarkStart w:id="48" w:name="_Toc520455385"/>
      <w:r>
        <w:rPr>
          <w:rFonts w:ascii="Times New Roman" w:hAnsi="Times New Roman"/>
          <w:b/>
          <w:bCs/>
          <w:color w:val="auto"/>
          <w:kern w:val="0"/>
          <w:sz w:val="36"/>
          <w:szCs w:val="36"/>
        </w:rPr>
        <w:t xml:space="preserve"> </w:t>
      </w:r>
      <w:r>
        <w:rPr>
          <w:rFonts w:hint="eastAsia" w:ascii="Times New Roman" w:hAnsi="Times New Roman"/>
          <w:b/>
          <w:bCs/>
          <w:color w:val="auto"/>
          <w:kern w:val="0"/>
          <w:sz w:val="36"/>
          <w:szCs w:val="36"/>
        </w:rPr>
        <w:t>第四章 评标与定标</w:t>
      </w:r>
    </w:p>
    <w:p>
      <w:pPr>
        <w:widowControl/>
        <w:adjustRightInd w:val="0"/>
        <w:snapToGrid w:val="0"/>
        <w:spacing w:line="400" w:lineRule="exact"/>
        <w:ind w:firstLine="480" w:firstLineChars="200"/>
        <w:jc w:val="left"/>
        <w:rPr>
          <w:rFonts w:ascii="Times New Roman" w:hAnsi="Times New Roman"/>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p>
    <w:bookmarkEnd w:id="48"/>
    <w:p>
      <w:pPr>
        <w:widowControl/>
        <w:adjustRightInd w:val="0"/>
        <w:snapToGrid w:val="0"/>
        <w:spacing w:line="400" w:lineRule="exact"/>
        <w:ind w:firstLine="482" w:firstLineChars="200"/>
        <w:jc w:val="left"/>
        <w:rPr>
          <w:rFonts w:ascii="Times New Roman" w:hAnsi="Times New Roman"/>
          <w:b/>
          <w:bCs/>
          <w:color w:val="auto"/>
          <w:kern w:val="0"/>
          <w:sz w:val="24"/>
          <w:szCs w:val="20"/>
        </w:rPr>
      </w:pPr>
    </w:p>
    <w:tbl>
      <w:tblPr>
        <w:tblStyle w:val="21"/>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09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hint="eastAsia" w:ascii="宋体" w:hAnsi="宋体"/>
                <w:color w:val="auto"/>
                <w:szCs w:val="21"/>
              </w:rPr>
              <w:t>以开标一览表为准，评分的取值按四舍五入法，保留小数点后两位。</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auto"/>
                <w:szCs w:val="21"/>
              </w:rPr>
            </w:pPr>
            <w:r>
              <w:rPr>
                <w:rFonts w:hint="eastAsia" w:ascii="宋体" w:hAnsi="宋体"/>
                <w:color w:val="auto"/>
                <w:szCs w:val="21"/>
              </w:rPr>
              <w:t>技术类</w:t>
            </w:r>
          </w:p>
          <w:p>
            <w:pPr>
              <w:spacing w:line="0" w:lineRule="atLeast"/>
              <w:jc w:val="center"/>
              <w:rPr>
                <w:rFonts w:ascii="宋体" w:hAnsi="宋体"/>
                <w:color w:val="auto"/>
                <w:szCs w:val="21"/>
              </w:rPr>
            </w:pPr>
            <w:r>
              <w:rPr>
                <w:rFonts w:hint="eastAsia" w:ascii="宋体" w:hAnsi="宋体"/>
                <w:color w:val="auto"/>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年以来业绩计算，单项合同一个得0.5分，最多得</w:t>
            </w:r>
            <w:r>
              <w:rPr>
                <w:rFonts w:hint="eastAsia" w:ascii="宋体" w:hAnsi="宋体"/>
                <w:color w:val="auto"/>
                <w:szCs w:val="21"/>
              </w:rPr>
              <w:t>3</w:t>
            </w:r>
            <w:r>
              <w:rPr>
                <w:rFonts w:ascii="宋体" w:hAnsi="宋体"/>
                <w:color w:val="auto"/>
                <w:szCs w:val="21"/>
              </w:rPr>
              <w:t>分。</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Cs w:val="21"/>
              </w:rPr>
            </w:pPr>
            <w:r>
              <w:rPr>
                <w:rFonts w:hint="eastAsia" w:ascii="宋体" w:hAnsi="宋体"/>
                <w:color w:val="auto"/>
                <w:szCs w:val="21"/>
              </w:rPr>
              <w:t>类似业绩指：同品牌同型号设备销售业绩。提供合同</w:t>
            </w:r>
            <w:r>
              <w:rPr>
                <w:rFonts w:ascii="宋体" w:hAnsi="宋体"/>
                <w:color w:val="auto"/>
                <w:szCs w:val="21"/>
              </w:rPr>
              <w:t>/协议复印件并加盖投标人的公章。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bCs/>
                <w:color w:val="auto"/>
                <w:szCs w:val="21"/>
              </w:rPr>
            </w:pPr>
            <w:r>
              <w:rPr>
                <w:rFonts w:hint="eastAsia" w:ascii="宋体" w:hAnsi="宋体"/>
                <w:bCs/>
                <w:color w:val="auto"/>
                <w:szCs w:val="21"/>
              </w:rPr>
              <w:t>投标文件的</w:t>
            </w:r>
          </w:p>
          <w:p>
            <w:pPr>
              <w:spacing w:line="0" w:lineRule="atLeast"/>
              <w:jc w:val="center"/>
              <w:rPr>
                <w:rFonts w:ascii="宋体" w:hAnsi="宋体"/>
                <w:bCs/>
                <w:color w:val="auto"/>
                <w:szCs w:val="21"/>
              </w:rPr>
            </w:pPr>
            <w:r>
              <w:rPr>
                <w:rFonts w:hint="eastAsia" w:ascii="宋体" w:hAnsi="宋体"/>
                <w:bCs/>
                <w:color w:val="auto"/>
                <w:szCs w:val="21"/>
              </w:rPr>
              <w:t>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投标文件制作规范，没有细微偏差情形的得</w:t>
            </w:r>
            <w:r>
              <w:rPr>
                <w:rFonts w:ascii="宋体" w:hAnsi="宋体"/>
                <w:color w:val="auto"/>
                <w:szCs w:val="21"/>
              </w:rPr>
              <w:t>1分；有一项细微偏差扣0.5分，直至该项分值扣完为止。</w:t>
            </w:r>
          </w:p>
        </w:tc>
        <w:tc>
          <w:tcPr>
            <w:tcW w:w="20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共同评分因素</w:t>
            </w:r>
          </w:p>
        </w:tc>
      </w:tr>
    </w:tbl>
    <w:p>
      <w:pPr>
        <w:widowControl/>
        <w:adjustRightInd w:val="0"/>
        <w:snapToGrid w:val="0"/>
        <w:spacing w:line="400" w:lineRule="exact"/>
        <w:ind w:firstLine="482" w:firstLineChars="200"/>
        <w:jc w:val="left"/>
        <w:rPr>
          <w:rFonts w:ascii="Times New Roman" w:hAnsi="Times New Roman"/>
          <w:b/>
          <w:bCs/>
          <w:color w:val="auto"/>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466E56"/>
    <w:rsid w:val="01D308BA"/>
    <w:rsid w:val="05FF7BD4"/>
    <w:rsid w:val="07093D55"/>
    <w:rsid w:val="09410F65"/>
    <w:rsid w:val="0AC01458"/>
    <w:rsid w:val="0AFA5A96"/>
    <w:rsid w:val="0CD27FFC"/>
    <w:rsid w:val="0DAC4D70"/>
    <w:rsid w:val="0DDB44D7"/>
    <w:rsid w:val="0E677033"/>
    <w:rsid w:val="0E7F1957"/>
    <w:rsid w:val="12275AA2"/>
    <w:rsid w:val="126414AB"/>
    <w:rsid w:val="13AE2691"/>
    <w:rsid w:val="14114FCE"/>
    <w:rsid w:val="17122347"/>
    <w:rsid w:val="172457EE"/>
    <w:rsid w:val="19526877"/>
    <w:rsid w:val="1A0B56F1"/>
    <w:rsid w:val="1A2B2E8E"/>
    <w:rsid w:val="1B4D05AA"/>
    <w:rsid w:val="1B5E1022"/>
    <w:rsid w:val="1DB45802"/>
    <w:rsid w:val="1F2324A2"/>
    <w:rsid w:val="1F42517D"/>
    <w:rsid w:val="1FDE786A"/>
    <w:rsid w:val="1FE2762F"/>
    <w:rsid w:val="20A2053B"/>
    <w:rsid w:val="20D54F08"/>
    <w:rsid w:val="227B0BEC"/>
    <w:rsid w:val="237B75AF"/>
    <w:rsid w:val="23C1255B"/>
    <w:rsid w:val="247F6619"/>
    <w:rsid w:val="257874B5"/>
    <w:rsid w:val="273622FB"/>
    <w:rsid w:val="29790E86"/>
    <w:rsid w:val="29A7364C"/>
    <w:rsid w:val="29E35293"/>
    <w:rsid w:val="2A092A55"/>
    <w:rsid w:val="2B356AFD"/>
    <w:rsid w:val="2C0B4C36"/>
    <w:rsid w:val="2CA174A1"/>
    <w:rsid w:val="2CAE5F07"/>
    <w:rsid w:val="2DB94CBF"/>
    <w:rsid w:val="2E3A0F5A"/>
    <w:rsid w:val="2F5D26AF"/>
    <w:rsid w:val="2FB70420"/>
    <w:rsid w:val="2FC9111F"/>
    <w:rsid w:val="30352A91"/>
    <w:rsid w:val="30444D13"/>
    <w:rsid w:val="328C7284"/>
    <w:rsid w:val="33D16649"/>
    <w:rsid w:val="34624F31"/>
    <w:rsid w:val="34C93A39"/>
    <w:rsid w:val="35DF103A"/>
    <w:rsid w:val="3609706D"/>
    <w:rsid w:val="37991DE9"/>
    <w:rsid w:val="3A1726E8"/>
    <w:rsid w:val="3BF758E5"/>
    <w:rsid w:val="3CE068D6"/>
    <w:rsid w:val="3D075CFC"/>
    <w:rsid w:val="3FCA2095"/>
    <w:rsid w:val="40F37FB8"/>
    <w:rsid w:val="420039D8"/>
    <w:rsid w:val="433C3743"/>
    <w:rsid w:val="44365E73"/>
    <w:rsid w:val="453A0EBB"/>
    <w:rsid w:val="45585C4E"/>
    <w:rsid w:val="45BB5E47"/>
    <w:rsid w:val="4A3B4929"/>
    <w:rsid w:val="4B1C614B"/>
    <w:rsid w:val="4C2C6594"/>
    <w:rsid w:val="4CDE695E"/>
    <w:rsid w:val="4D137AF0"/>
    <w:rsid w:val="4D194481"/>
    <w:rsid w:val="50277BC9"/>
    <w:rsid w:val="5095081C"/>
    <w:rsid w:val="50D15CF8"/>
    <w:rsid w:val="50F862C3"/>
    <w:rsid w:val="51066F16"/>
    <w:rsid w:val="51AE40DC"/>
    <w:rsid w:val="51D55019"/>
    <w:rsid w:val="5334236B"/>
    <w:rsid w:val="58BA1F78"/>
    <w:rsid w:val="5962566E"/>
    <w:rsid w:val="59BF41A9"/>
    <w:rsid w:val="5AAD383C"/>
    <w:rsid w:val="5DD8138D"/>
    <w:rsid w:val="5DEF0CB7"/>
    <w:rsid w:val="60C33E13"/>
    <w:rsid w:val="611E7ED2"/>
    <w:rsid w:val="659F01D8"/>
    <w:rsid w:val="660F6538"/>
    <w:rsid w:val="66C976CB"/>
    <w:rsid w:val="67A557D8"/>
    <w:rsid w:val="67F26159"/>
    <w:rsid w:val="68B977C1"/>
    <w:rsid w:val="69E4351C"/>
    <w:rsid w:val="6A4F2F1A"/>
    <w:rsid w:val="6A6764EA"/>
    <w:rsid w:val="6A6931C9"/>
    <w:rsid w:val="6B8A20A2"/>
    <w:rsid w:val="6BA14108"/>
    <w:rsid w:val="6C320399"/>
    <w:rsid w:val="6C755241"/>
    <w:rsid w:val="6D592E1C"/>
    <w:rsid w:val="6E206EA0"/>
    <w:rsid w:val="6F514ADE"/>
    <w:rsid w:val="6F833AC6"/>
    <w:rsid w:val="71593422"/>
    <w:rsid w:val="720973CC"/>
    <w:rsid w:val="72B059E8"/>
    <w:rsid w:val="732C647B"/>
    <w:rsid w:val="759B3BA2"/>
    <w:rsid w:val="768444B8"/>
    <w:rsid w:val="799205A4"/>
    <w:rsid w:val="79EB01B7"/>
    <w:rsid w:val="7A1B6C1E"/>
    <w:rsid w:val="7A351B2A"/>
    <w:rsid w:val="7AB732C5"/>
    <w:rsid w:val="7AB7598A"/>
    <w:rsid w:val="7B8C2698"/>
    <w:rsid w:val="7BE114B4"/>
    <w:rsid w:val="7C3F13C0"/>
    <w:rsid w:val="7C80044E"/>
    <w:rsid w:val="7D8D4B15"/>
    <w:rsid w:val="7E0D277C"/>
    <w:rsid w:val="7E604B3E"/>
    <w:rsid w:val="7FDF0764"/>
    <w:rsid w:val="7FE30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8069</Words>
  <Characters>8403</Characters>
  <Lines>102</Lines>
  <Paragraphs>28</Paragraphs>
  <TotalTime>1</TotalTime>
  <ScaleCrop>false</ScaleCrop>
  <LinksUpToDate>false</LinksUpToDate>
  <CharactersWithSpaces>9954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2022-05-17T07:12:19Z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36EEFC2DDB0E4C35B375A77F419639E4</vt:lpwstr>
  </property>
</Properties>
</file>