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关于数据库运维服务与灾备系统建设的采购公告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经医院研究，决定采购数据库运维服务与灾备系统建设</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数据库运维服务与灾备系统建设</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930"/>
        <w:gridCol w:w="2610"/>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55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采购限价（万元）</w:t>
            </w:r>
          </w:p>
        </w:tc>
        <w:tc>
          <w:tcPr>
            <w:tcW w:w="16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数据库运维服务与灾备系统建设</w:t>
            </w:r>
          </w:p>
        </w:tc>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1套</w:t>
            </w:r>
          </w:p>
        </w:tc>
        <w:tc>
          <w:tcPr>
            <w:tcW w:w="155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color w:val="auto"/>
                <w:sz w:val="24"/>
                <w:lang w:val="en-US" w:eastAsia="zh-CN"/>
              </w:rPr>
              <w:t>7.61</w:t>
            </w:r>
          </w:p>
        </w:tc>
        <w:tc>
          <w:tcPr>
            <w:tcW w:w="16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否</w:t>
            </w:r>
          </w:p>
        </w:tc>
      </w:tr>
    </w:tbl>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w:t>
      </w:r>
      <w:r>
        <w:rPr>
          <w:rFonts w:hint="eastAsia" w:ascii="Times New Roman" w:hAnsi="Times New Roman"/>
          <w:sz w:val="24"/>
          <w:lang w:val="en-US" w:eastAsia="zh-CN"/>
        </w:rPr>
        <w:t>采购办</w:t>
      </w:r>
      <w:r>
        <w:rPr>
          <w:rFonts w:hint="eastAsia" w:ascii="Times New Roman" w:hAnsi="Times New Roman"/>
          <w:sz w:val="24"/>
        </w:rPr>
        <w:t>报名，报名电话：</w:t>
      </w:r>
      <w:r>
        <w:rPr>
          <w:rFonts w:hint="eastAsia" w:ascii="Times New Roman" w:hAnsi="Times New Roman"/>
          <w:sz w:val="24"/>
          <w:lang w:val="en-US" w:eastAsia="zh-CN"/>
        </w:rPr>
        <w:t>0816-5222252</w:t>
      </w:r>
      <w:r>
        <w:rPr>
          <w:rFonts w:hint="eastAsia" w:ascii="Times New Roman" w:hAnsi="Times New Roman"/>
          <w:sz w:val="24"/>
        </w:rPr>
        <w:t>，联系人：</w:t>
      </w:r>
      <w:r>
        <w:rPr>
          <w:rFonts w:hint="eastAsia" w:ascii="Times New Roman" w:hAnsi="Times New Roman"/>
          <w:sz w:val="24"/>
          <w:lang w:val="en-US" w:eastAsia="zh-CN"/>
        </w:rPr>
        <w:t>邹</w:t>
      </w:r>
      <w:r>
        <w:rPr>
          <w:rFonts w:hint="eastAsia" w:ascii="Times New Roman" w:hAnsi="Times New Roman"/>
          <w:sz w:val="24"/>
        </w:rPr>
        <w:t>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13</w:t>
      </w:r>
      <w:r>
        <w:rPr>
          <w:rFonts w:ascii="Times New Roman" w:hAnsi="Times New Roman"/>
          <w:sz w:val="24"/>
        </w:rPr>
        <w:t>日</w:t>
      </w:r>
      <w:r>
        <w:rPr>
          <w:rFonts w:hint="eastAsia" w:ascii="Times New Roman" w:hAnsi="Times New Roman"/>
          <w:sz w:val="24"/>
        </w:rPr>
        <w:t>至2022年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15</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20</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w:t>
      </w:r>
      <w:r>
        <w:rPr>
          <w:rFonts w:hint="eastAsia" w:ascii="Times New Roman" w:hAnsi="Times New Roman"/>
          <w:kern w:val="0"/>
          <w:sz w:val="24"/>
          <w:lang w:val="en-US" w:eastAsia="zh-CN"/>
        </w:rPr>
        <w:t>采购办</w:t>
      </w:r>
      <w:r>
        <w:rPr>
          <w:rFonts w:hint="eastAsia" w:ascii="Times New Roman" w:hAnsi="Times New Roman"/>
          <w:kern w:val="0"/>
          <w:sz w:val="24"/>
        </w:rPr>
        <w:t>（</w:t>
      </w:r>
      <w:r>
        <w:rPr>
          <w:rFonts w:hint="eastAsia" w:ascii="Times New Roman" w:hAnsi="Times New Roman"/>
          <w:kern w:val="0"/>
          <w:sz w:val="24"/>
          <w:lang w:val="en-US" w:eastAsia="zh-CN"/>
        </w:rPr>
        <w:t>邹</w:t>
      </w:r>
      <w:r>
        <w:rPr>
          <w:rFonts w:hint="eastAsia" w:ascii="Times New Roman" w:hAnsi="Times New Roman"/>
          <w:kern w:val="0"/>
          <w:sz w:val="24"/>
        </w:rPr>
        <w:t>老师收，收件电话：</w:t>
      </w:r>
      <w:r>
        <w:rPr>
          <w:rFonts w:hint="eastAsia" w:ascii="Times New Roman" w:hAnsi="Times New Roman"/>
          <w:kern w:val="0"/>
          <w:sz w:val="24"/>
          <w:lang w:val="en-US" w:eastAsia="zh-CN"/>
        </w:rPr>
        <w:t>0816-5222252</w:t>
      </w:r>
      <w:r>
        <w:rPr>
          <w:rFonts w:hint="eastAsia" w:ascii="Times New Roman" w:hAnsi="Times New Roman"/>
          <w:kern w:val="0"/>
          <w:sz w:val="24"/>
        </w:rPr>
        <w:t>）</w:t>
      </w:r>
      <w:r>
        <w:rPr>
          <w:rFonts w:ascii="Times New Roman" w:hAnsi="Times New Roman"/>
          <w:kern w:val="0"/>
          <w:sz w:val="24"/>
        </w:rPr>
        <w:t>。逾期送达和密封</w:t>
      </w:r>
      <w:r>
        <w:rPr>
          <w:rFonts w:hint="eastAsia" w:ascii="Times New Roman" w:hAnsi="Times New Roman"/>
          <w:kern w:val="0"/>
          <w:sz w:val="24"/>
          <w:lang w:eastAsia="zh-CN"/>
        </w:rPr>
        <w:t>、</w:t>
      </w:r>
      <w:r>
        <w:rPr>
          <w:rFonts w:ascii="Times New Roman" w:hAnsi="Times New Roman"/>
          <w:kern w:val="0"/>
          <w:sz w:val="24"/>
        </w:rPr>
        <w:t>标注不符合比选文件规定的响应文件恕不接受。本次比选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w:t>
      </w:r>
      <w:r>
        <w:rPr>
          <w:rFonts w:hint="eastAsia" w:ascii="Times New Roman" w:hAnsi="Times New Roman"/>
          <w:kern w:val="0"/>
          <w:sz w:val="24"/>
          <w:lang w:val="en-US" w:eastAsia="zh-CN"/>
        </w:rPr>
        <w:t>明项目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20</w:t>
      </w:r>
      <w:r>
        <w:rPr>
          <w:rFonts w:ascii="Times New Roman" w:hAnsi="Times New Roman"/>
          <w:bCs/>
          <w:kern w:val="0"/>
          <w:sz w:val="24"/>
        </w:rPr>
        <w:t>日1</w:t>
      </w:r>
      <w:r>
        <w:rPr>
          <w:rFonts w:hint="eastAsia" w:ascii="Times New Roman" w:hAnsi="Times New Roman"/>
          <w:bCs/>
          <w:kern w:val="0"/>
          <w:sz w:val="24"/>
          <w:lang w:val="en-US" w:eastAsia="zh-CN"/>
        </w:rPr>
        <w:t>5</w:t>
      </w:r>
      <w:r>
        <w:rPr>
          <w:rFonts w:ascii="Times New Roman" w:hAnsi="Times New Roman"/>
          <w:bCs/>
          <w:kern w:val="0"/>
          <w:sz w:val="24"/>
        </w:rPr>
        <w:t>时</w:t>
      </w:r>
      <w:r>
        <w:rPr>
          <w:rFonts w:hint="eastAsia" w:ascii="Times New Roman" w:hAnsi="Times New Roman"/>
          <w:bCs/>
          <w:kern w:val="0"/>
          <w:sz w:val="24"/>
          <w:lang w:val="en-US" w:eastAsia="zh-CN"/>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9</w:t>
      </w:r>
      <w:r>
        <w:rPr>
          <w:rFonts w:ascii="Times New Roman" w:hAnsi="Times New Roman"/>
          <w:bCs/>
          <w:kern w:val="0"/>
          <w:sz w:val="24"/>
        </w:rPr>
        <w:t>日</w:t>
      </w:r>
    </w:p>
    <w:p>
      <w:pPr>
        <w:rPr>
          <w:rFonts w:ascii="Times New Roman" w:hAnsi="Times New Roman"/>
          <w:sz w:val="36"/>
          <w:szCs w:val="36"/>
        </w:rPr>
      </w:pPr>
      <w:r>
        <w:rPr>
          <w:rFonts w:hint="eastAsia" w:ascii="Times New Roman" w:hAnsi="Times New Roman"/>
          <w:sz w:val="36"/>
          <w:szCs w:val="36"/>
        </w:rPr>
        <w:br w:type="page"/>
      </w:r>
    </w:p>
    <w:p>
      <w:pPr>
        <w:pStyle w:val="3"/>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关于数据库运维服务与灾备系统建设采购的比选文件</w:t>
      </w:r>
    </w:p>
    <w:p>
      <w:pPr>
        <w:pStyle w:val="3"/>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经医院研究，决定采购数据库运维服务与灾备系统建设</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数据库运维服务与灾备系统建设</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1590"/>
        <w:gridCol w:w="1995"/>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采购限价（万元）</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数据库运维服务与灾备系统建设</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1套</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color w:val="auto"/>
                <w:sz w:val="24"/>
                <w:lang w:val="en-US" w:eastAsia="zh-CN"/>
              </w:rPr>
              <w:t>7.61</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否</w:t>
            </w:r>
          </w:p>
        </w:tc>
      </w:tr>
    </w:tbl>
    <w:p>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1、具有独立承担民事责任的能力；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7、法定代表人授权委托书；</w:t>
      </w:r>
    </w:p>
    <w:p>
      <w:pPr>
        <w:autoSpaceDE w:val="0"/>
        <w:autoSpaceDN w:val="0"/>
        <w:adjustRightInd w:val="0"/>
        <w:spacing w:line="360" w:lineRule="auto"/>
        <w:ind w:left="361" w:hanging="361" w:hangingChars="150"/>
        <w:contextualSpacing/>
        <w:rPr>
          <w:rFonts w:ascii="Times New Roman" w:hAnsi="Times New Roman"/>
          <w:b/>
          <w:kern w:val="0"/>
          <w:sz w:val="24"/>
          <w:lang w:val="zh-CN"/>
        </w:rPr>
      </w:pPr>
      <w:r>
        <w:rPr>
          <w:rFonts w:hint="eastAsia" w:ascii="Times New Roman" w:hAnsi="Times New Roman"/>
          <w:b/>
          <w:kern w:val="0"/>
          <w:sz w:val="24"/>
          <w:lang w:val="zh-CN"/>
        </w:rPr>
        <w:t>四、</w:t>
      </w:r>
      <w:r>
        <w:rPr>
          <w:rFonts w:ascii="Times New Roman" w:hAnsi="Times New Roman"/>
          <w:b/>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lang w:val="en-US" w:eastAsia="zh-CN"/>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lang w:val="en-US" w:eastAsia="zh-CN"/>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7、法定代表人/单位负责人授权委托书（法定代表人/单位负责人或自然人直接参与投标的除外）。</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请潜在比选人致电三台县人民医院信息管理科报名，报名电话：</w:t>
      </w:r>
      <w:r>
        <w:rPr>
          <w:rFonts w:hint="eastAsia" w:ascii="Times New Roman" w:hAnsi="Times New Roman"/>
          <w:sz w:val="24"/>
          <w:lang w:val="en-US" w:eastAsia="zh-CN"/>
        </w:rPr>
        <w:t>0816-5222252</w:t>
      </w:r>
      <w:r>
        <w:rPr>
          <w:rFonts w:hint="eastAsia" w:ascii="Times New Roman" w:hAnsi="Times New Roman"/>
          <w:sz w:val="24"/>
        </w:rPr>
        <w:t>，联系人：</w:t>
      </w:r>
      <w:r>
        <w:rPr>
          <w:rFonts w:hint="eastAsia" w:ascii="Times New Roman" w:hAnsi="Times New Roman"/>
          <w:sz w:val="24"/>
          <w:lang w:val="en-US" w:eastAsia="zh-CN"/>
        </w:rPr>
        <w:t>邹</w:t>
      </w:r>
      <w:r>
        <w:rPr>
          <w:rFonts w:hint="eastAsia" w:ascii="Times New Roman" w:hAnsi="Times New Roman"/>
          <w:sz w:val="24"/>
        </w:rPr>
        <w:t>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至2022年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14</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19</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w:t>
      </w:r>
      <w:r>
        <w:rPr>
          <w:rFonts w:hint="eastAsia" w:ascii="Times New Roman" w:hAnsi="Times New Roman"/>
          <w:kern w:val="0"/>
          <w:sz w:val="24"/>
          <w:lang w:val="en-US" w:eastAsia="zh-CN"/>
        </w:rPr>
        <w:t>采购办</w:t>
      </w:r>
      <w:r>
        <w:rPr>
          <w:rFonts w:hint="eastAsia" w:ascii="Times New Roman" w:hAnsi="Times New Roman"/>
          <w:kern w:val="0"/>
          <w:sz w:val="24"/>
        </w:rPr>
        <w:t>（</w:t>
      </w:r>
      <w:r>
        <w:rPr>
          <w:rFonts w:hint="eastAsia" w:ascii="Times New Roman" w:hAnsi="Times New Roman"/>
          <w:kern w:val="0"/>
          <w:sz w:val="24"/>
          <w:lang w:val="en-US" w:eastAsia="zh-CN"/>
        </w:rPr>
        <w:t>邹</w:t>
      </w:r>
      <w:r>
        <w:rPr>
          <w:rFonts w:hint="eastAsia" w:ascii="Times New Roman" w:hAnsi="Times New Roman"/>
          <w:kern w:val="0"/>
          <w:sz w:val="24"/>
        </w:rPr>
        <w:t>老师收，收件电话：</w:t>
      </w:r>
      <w:r>
        <w:rPr>
          <w:rFonts w:hint="eastAsia" w:ascii="Times New Roman" w:hAnsi="Times New Roman"/>
          <w:kern w:val="0"/>
          <w:sz w:val="24"/>
          <w:lang w:val="en-US" w:eastAsia="zh-CN"/>
        </w:rPr>
        <w:t>0816-5222252</w:t>
      </w:r>
      <w:r>
        <w:rPr>
          <w:rFonts w:hint="eastAsia" w:ascii="Times New Roman" w:hAnsi="Times New Roman"/>
          <w:kern w:val="0"/>
          <w:sz w:val="24"/>
        </w:rPr>
        <w:t>）</w:t>
      </w:r>
      <w:r>
        <w:rPr>
          <w:rFonts w:ascii="Times New Roman" w:hAnsi="Times New Roman"/>
          <w:kern w:val="0"/>
          <w:sz w:val="24"/>
        </w:rPr>
        <w:t>。逾期送达和密封</w:t>
      </w:r>
      <w:r>
        <w:rPr>
          <w:rFonts w:hint="eastAsia" w:ascii="Times New Roman" w:hAnsi="Times New Roman"/>
          <w:kern w:val="0"/>
          <w:sz w:val="24"/>
          <w:lang w:eastAsia="zh-CN"/>
        </w:rPr>
        <w:t>、</w:t>
      </w:r>
      <w:r>
        <w:rPr>
          <w:rFonts w:ascii="Times New Roman" w:hAnsi="Times New Roman"/>
          <w:kern w:val="0"/>
          <w:sz w:val="24"/>
        </w:rPr>
        <w:t>标注不符合比选文件规定的响应文件恕不接受。本次比选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w:t>
      </w:r>
      <w:r>
        <w:rPr>
          <w:rFonts w:hint="eastAsia" w:ascii="Times New Roman" w:hAnsi="Times New Roman"/>
          <w:kern w:val="0"/>
          <w:sz w:val="24"/>
          <w:lang w:val="en-US" w:eastAsia="zh-CN"/>
        </w:rPr>
        <w:t>明项目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21</w:t>
      </w:r>
      <w:r>
        <w:rPr>
          <w:rFonts w:ascii="Times New Roman" w:hAnsi="Times New Roman"/>
          <w:bCs/>
          <w:kern w:val="0"/>
          <w:sz w:val="24"/>
        </w:rPr>
        <w:t>日1</w:t>
      </w:r>
      <w:r>
        <w:rPr>
          <w:rFonts w:hint="eastAsia" w:ascii="Times New Roman" w:hAnsi="Times New Roman"/>
          <w:bCs/>
          <w:kern w:val="0"/>
          <w:sz w:val="24"/>
          <w:lang w:val="en-US" w:eastAsia="zh-CN"/>
        </w:rPr>
        <w:t>5</w:t>
      </w:r>
      <w:r>
        <w:rPr>
          <w:rFonts w:ascii="Times New Roman" w:hAnsi="Times New Roman"/>
          <w:bCs/>
          <w:kern w:val="0"/>
          <w:sz w:val="24"/>
        </w:rPr>
        <w:t>时</w:t>
      </w:r>
      <w:r>
        <w:rPr>
          <w:rFonts w:hint="eastAsia" w:ascii="Times New Roman" w:hAnsi="Times New Roman"/>
          <w:bCs/>
          <w:kern w:val="0"/>
          <w:sz w:val="24"/>
          <w:lang w:val="en-US" w:eastAsia="zh-CN"/>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4"/>
        <w:ind w:left="560" w:firstLine="0" w:firstLineChars="0"/>
        <w:contextualSpacing/>
        <w:rPr>
          <w:sz w:val="24"/>
        </w:rPr>
      </w:pPr>
      <w:r>
        <w:rPr>
          <w:sz w:val="24"/>
        </w:rPr>
        <w:t>地  址：</w:t>
      </w:r>
      <w:r>
        <w:rPr>
          <w:rFonts w:hint="eastAsia"/>
          <w:sz w:val="24"/>
        </w:rPr>
        <w:t>三台县潼川镇解放下街139号</w:t>
      </w:r>
    </w:p>
    <w:p>
      <w:pPr>
        <w:pStyle w:val="44"/>
        <w:ind w:left="560" w:firstLine="0" w:firstLineChars="0"/>
        <w:contextualSpacing/>
        <w:rPr>
          <w:sz w:val="24"/>
        </w:rPr>
      </w:pPr>
      <w:r>
        <w:rPr>
          <w:sz w:val="24"/>
        </w:rPr>
        <w:t>联系人：</w:t>
      </w:r>
      <w:r>
        <w:rPr>
          <w:rFonts w:hint="eastAsia"/>
          <w:sz w:val="24"/>
          <w:lang w:val="en-US" w:eastAsia="zh-CN"/>
        </w:rPr>
        <w:t>邹</w:t>
      </w:r>
      <w:r>
        <w:rPr>
          <w:rFonts w:hint="eastAsia"/>
          <w:sz w:val="24"/>
        </w:rPr>
        <w:t>老师</w:t>
      </w:r>
    </w:p>
    <w:p>
      <w:pPr>
        <w:pStyle w:val="44"/>
        <w:ind w:left="560" w:firstLine="0" w:firstLineChars="0"/>
        <w:contextualSpacing/>
        <w:rPr>
          <w:rFonts w:hint="default" w:eastAsia="宋体"/>
          <w:sz w:val="24"/>
          <w:lang w:val="en-US" w:eastAsia="zh-CN"/>
        </w:rPr>
      </w:pPr>
      <w:r>
        <w:rPr>
          <w:sz w:val="24"/>
        </w:rPr>
        <w:t>电  话：</w:t>
      </w:r>
      <w:r>
        <w:rPr>
          <w:rFonts w:hint="eastAsia"/>
          <w:sz w:val="24"/>
          <w:lang w:val="en-US" w:eastAsia="zh-CN"/>
        </w:rPr>
        <w:t>0816-5222252</w:t>
      </w:r>
    </w:p>
    <w:p>
      <w:pPr>
        <w:pStyle w:val="44"/>
        <w:ind w:firstLine="720"/>
        <w:contextualSpacing/>
        <w:jc w:val="left"/>
        <w:rPr>
          <w:sz w:val="24"/>
        </w:rPr>
      </w:pPr>
      <w:bookmarkStart w:id="1" w:name="_Toc520455380"/>
      <w:bookmarkStart w:id="2" w:name="_Toc52036323"/>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技术</w:t>
      </w:r>
      <w:r>
        <w:rPr>
          <w:rFonts w:hint="eastAsia" w:ascii="Times New Roman" w:hAnsi="Times New Roman"/>
          <w:b/>
          <w:sz w:val="36"/>
          <w:szCs w:val="36"/>
          <w:lang w:val="en-US" w:eastAsia="zh-CN"/>
        </w:rPr>
        <w:t>参数</w:t>
      </w:r>
      <w:r>
        <w:rPr>
          <w:rFonts w:ascii="Times New Roman" w:hAnsi="Times New Roman"/>
          <w:b/>
          <w:sz w:val="36"/>
          <w:szCs w:val="36"/>
        </w:rPr>
        <w:t>、商务要求</w:t>
      </w:r>
      <w:bookmarkEnd w:id="4"/>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bCs/>
          <w:sz w:val="21"/>
        </w:rPr>
      </w:pPr>
      <w:bookmarkStart w:id="5" w:name="_Toc350964160"/>
      <w:bookmarkStart w:id="6" w:name="_Toc233048245"/>
      <w:r>
        <w:rPr>
          <w:rFonts w:hint="eastAsia" w:ascii="宋体" w:hAnsi="宋体"/>
          <w:b/>
          <w:bCs/>
          <w:sz w:val="21"/>
        </w:rPr>
        <w:t>(一）具体要求</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保障系统稳定运行，保障系统的数据安全，改善系统运行性能，提升开发人员对数据库的利用能力和水平。服务内容包括：</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1、健康检查</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至少每月一次到现场对数据库进行预防性巡检，并提交报告，至少每季度进行一次容灾测试。现场检查的内容应包括但不限于以下内容：</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（1）容错检查，检查并分析系统日志及跟踪文件，发现并排除数据库及应用系统的错误隐患；</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（2）检查数据库及应用系统配置的健康情况；</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（3）发现并排除数据库系统错误隐患；</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（4）检查数据库系统是否需要应用最新的补丁集；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（5） 检查数据库空间的使用情况，协助进行数据库空间的规划管理；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（6）检查数据库备份的一致性，完整性；</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2、数据库及应用系统性能调优</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数据库及应用系统性能调优应包括但不限于以下内容：</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（1）利用工具采集院内系统运行时的各项监控数据；</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（2）分析系统主要的性能瓶颈；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（3）分析系统、网络、应用软件及数据库等各方面资源的使用情况；</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（4）确定系统性能现状及性能调整的目标；</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（5）定位系统中出现的性能瓶颈；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（6）测试验证针对性能瓶颈进行的改进方案；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3、协助招标方完善数据库备份恢复策略，提供完整的备份恢复策略方案，在双方协商确定并进行实施，每季度进行一次数据库备份验证。</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4、出现灾难性故障时现场协助系统和数据的恢复工作，保障数据库系统的正常运行,并提供故障报告书，于招标方单位所在地召开故障恢复总结会，提出对应解决方案。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5、配合招标方实施数据迁移以及数据业务能力综合建设服务。包括但不限于以下内容：</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（1）充分了解招标方实施数据迁移和数据灾备建设预期目标，为招标方提供合理的硬件参数建议。</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（2）给出实施数据迁移以及数据灾备建设过程中涉及到所有相关硬件安装调试方案。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（3）完成招标方提供的基础操作系统安装（服务器端）、补丁安装、存储连接、多路径等。</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（4）基础数据库软件、相应补丁程序的安装、数据库软件基础环境参数配置。</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（5）数据迁移、数据同步、数据灾备监控等。</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6、配合招标方进行数据库整体规划。</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7、配合招标方实施整体数据库安全方案。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8、免费提供必要的数据库补丁升级安装服务。</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9、技术支持。负责解答招标方提出的问题，协助解决有时诊断出来并非数据库的问题；提供维护技术人员联系方式，无限次电话及邮件支持，必要时现场响应并及时解决。</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10、配合招标方实施并开发符合业务科室需求的数据服务，帮助业务科室提升数据服务能力。</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11、提供所有业务数据实时跟踪功能，可以溯源数据来源，提供完善的业务数据解决方案，业务场景分析功能，数据利用能力等，如各个业务科室需要的数据等。</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w:t>
      </w:r>
      <w:r>
        <w:rPr>
          <w:rFonts w:ascii="宋体" w:hAnsi="宋体"/>
          <w:sz w:val="21"/>
        </w:rPr>
        <w:t>2</w:t>
      </w:r>
      <w:r>
        <w:rPr>
          <w:rFonts w:hint="eastAsia" w:ascii="宋体" w:hAnsi="宋体"/>
          <w:sz w:val="21"/>
        </w:rPr>
        <w:t>、建设医院各个业务系统读写分离机制，完善主备同步模式。</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w:t>
      </w:r>
      <w:r>
        <w:rPr>
          <w:rFonts w:ascii="宋体" w:hAnsi="宋体"/>
          <w:sz w:val="21"/>
        </w:rPr>
        <w:t>3</w:t>
      </w:r>
      <w:r>
        <w:rPr>
          <w:rFonts w:hint="eastAsia" w:ascii="宋体" w:hAnsi="宋体"/>
          <w:sz w:val="21"/>
        </w:rPr>
        <w:t>、针对部分系统进行历史数据剥离内容，减少日常锁表与卡顿现象发生。</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w:t>
      </w:r>
      <w:r>
        <w:rPr>
          <w:rFonts w:ascii="宋体" w:hAnsi="宋体"/>
          <w:sz w:val="21"/>
        </w:rPr>
        <w:t>4</w:t>
      </w:r>
      <w:r>
        <w:rPr>
          <w:rFonts w:hint="eastAsia" w:ascii="宋体" w:hAnsi="宋体"/>
          <w:sz w:val="21"/>
        </w:rPr>
        <w:t>、巡检与技术培训。</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（1）提供特殊时段（如：出账日、春节、劳动节、国庆节、年终、系统停机维护及用户认为必须的重要时段）技术支持的服务，以及产品安装、系统变更和迁移等的现场支持服务。</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（2）每月至少一次例行巡检即预防性维护并提供例行巡检报告。</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（3）在维保期内如遇到投标方不能解决的问题，招标方有权请其他公司进行解决，产生的费用全部由投标方负担。</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（4）每季度进行一次维护工作总结，并提交报告书；</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（5）投标方在服务年度期满前十五天应通知招标方，并完成年度现场维护，提供年度服务总结报告。</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★（6）维护周期内投标方应提供不少于两次技术培训，帮助招标方提升业务水平。</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bCs/>
          <w:sz w:val="21"/>
        </w:rPr>
      </w:pPr>
      <w:r>
        <w:rPr>
          <w:rFonts w:hint="eastAsia" w:ascii="宋体" w:hAnsi="宋体"/>
          <w:b/>
          <w:bCs/>
          <w:sz w:val="21"/>
        </w:rPr>
        <w:t>（二）其它要求</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服务要求：投标人应提供365*24小时全天技术支持服务，并根据招标方需要提供30分钟内到达现场的支持服务，一般性故障30分钟内处理完毕，特殊性故障1小时内需专人到场处理并启动应急方案，并出具相应报告。（需要提供承诺函并加盖公司鲜章）。若在服务周期内，未能达成以上服务要求，每出现一次招标方有权从应支付尾款中扣除1000元，情节严重者招标方可以单方面解除协议；</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 xml:space="preserve">★人员要求：为保证服务质量，投标方需安排至少两名以上专业数据库工程师熟悉我院业务系统、数据库情况和网络架构等，投标方人员变更需提前3个工作日主动告知招标方，若因投标方人员变更导致服务效率和质量下降的，招标方有权单方面解除协议； </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保密要求：投标人承诺对数据库维保服务中涉及到的所有招标方相关信息，包括但不仅限于：数据库、服务器账户密码，数据库结构，生产数据，数据备份等不私自备份保留或外传，对外无限期保密，需签署保密协议。</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bCs/>
          <w:sz w:val="21"/>
        </w:rPr>
      </w:pPr>
      <w:r>
        <w:rPr>
          <w:rFonts w:hint="eastAsia" w:ascii="宋体" w:hAnsi="宋体"/>
          <w:b/>
          <w:bCs/>
          <w:sz w:val="21"/>
        </w:rPr>
        <w:t>三、商务要求（服务要求中有特别要求的除外）</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★1、付款方式</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合同正式签订后付30%，运维服务实施6个月后付30%，运维期满后付40%。</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1"/>
        </w:rPr>
      </w:pPr>
      <w:r>
        <w:rPr>
          <w:rFonts w:hint="eastAsia" w:ascii="宋体" w:hAnsi="宋体"/>
          <w:sz w:val="21"/>
        </w:rPr>
        <w:t>★2、服务期限</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b/>
          <w:color w:val="000000"/>
          <w:szCs w:val="21"/>
        </w:rPr>
      </w:pPr>
      <w:r>
        <w:rPr>
          <w:rFonts w:hint="eastAsia" w:ascii="宋体" w:hAnsi="宋体"/>
          <w:sz w:val="21"/>
        </w:rPr>
        <w:t>数据库维保服务在项目合同签订当天开始执行，服务期限为1年。</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b/>
          <w:color w:val="000000"/>
          <w:szCs w:val="21"/>
        </w:rPr>
      </w:pPr>
      <w:r>
        <w:rPr>
          <w:rFonts w:hint="eastAsia" w:ascii="宋体" w:hAnsi="宋体" w:cs="宋体"/>
          <w:b/>
          <w:color w:val="000000"/>
          <w:szCs w:val="21"/>
        </w:rPr>
        <w:t>备注：1、采购人有权逐条验收设备，虚假应标将按照相关法律法规处理。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eastAsia="宋体" w:cs="宋体"/>
          <w:color w:val="000000"/>
          <w:sz w:val="24"/>
          <w:szCs w:val="24"/>
          <w:lang w:bidi="ar"/>
        </w:rPr>
      </w:pPr>
      <w:r>
        <w:rPr>
          <w:rFonts w:hint="eastAsia" w:ascii="宋体" w:hAnsi="宋体" w:cs="宋体"/>
          <w:b/>
          <w:color w:val="000000"/>
          <w:szCs w:val="21"/>
        </w:rPr>
        <w:t xml:space="preserve">  </w:t>
      </w:r>
      <w:r>
        <w:rPr>
          <w:rFonts w:hint="eastAsia" w:ascii="宋体" w:hAnsi="宋体" w:cs="宋体"/>
          <w:b/>
          <w:color w:val="000000"/>
          <w:szCs w:val="21"/>
          <w:lang w:val="en-US" w:eastAsia="zh-CN"/>
        </w:rPr>
        <w:t xml:space="preserve">    </w:t>
      </w:r>
      <w:r>
        <w:rPr>
          <w:rFonts w:hint="eastAsia" w:ascii="宋体" w:hAnsi="宋体" w:cs="宋体"/>
          <w:b/>
          <w:color w:val="000000"/>
          <w:szCs w:val="21"/>
        </w:rPr>
        <w:t>2、标记“</w:t>
      </w:r>
      <w:r>
        <w:rPr>
          <w:rFonts w:hint="eastAsia" w:ascii="宋体" w:hAnsi="宋体" w:cs="宋体"/>
        </w:rPr>
        <w:t>★</w:t>
      </w:r>
      <w:r>
        <w:rPr>
          <w:rFonts w:hint="eastAsia" w:ascii="宋体" w:hAnsi="宋体" w:cs="宋体"/>
          <w:b/>
          <w:color w:val="000000"/>
          <w:szCs w:val="21"/>
        </w:rPr>
        <w:t>”为实质性条款，不满足做无效投标处理。</w:t>
      </w:r>
      <w:r>
        <w:rPr>
          <w:rFonts w:hint="eastAsia" w:ascii="仿宋" w:hAnsi="仿宋" w:eastAsia="仿宋"/>
          <w:sz w:val="21"/>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632" w:firstLineChars="300"/>
        <w:textAlignment w:val="auto"/>
        <w:rPr>
          <w:rFonts w:hint="eastAsia" w:ascii="宋体" w:hAnsi="宋体" w:cs="宋体"/>
          <w:b/>
          <w:color w:val="000000"/>
          <w:szCs w:val="21"/>
        </w:rPr>
      </w:pPr>
      <w:r>
        <w:rPr>
          <w:rFonts w:hint="eastAsia" w:ascii="宋体" w:hAnsi="宋体" w:cs="宋体"/>
          <w:b/>
          <w:color w:val="000000"/>
          <w:szCs w:val="21"/>
          <w:lang w:val="en-US" w:eastAsia="zh-CN"/>
        </w:rPr>
        <w:t>3、</w:t>
      </w:r>
      <w:r>
        <w:rPr>
          <w:rFonts w:hint="eastAsia" w:ascii="宋体" w:hAnsi="宋体" w:cs="宋体"/>
          <w:b/>
          <w:color w:val="000000"/>
          <w:szCs w:val="21"/>
        </w:rPr>
        <w:t>报价超过采购限价为无效响应文件。</w:t>
      </w: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rPr>
          <w:rFonts w:ascii="Times New Roman" w:hAnsi="Times New Roman"/>
          <w:sz w:val="36"/>
          <w:szCs w:val="36"/>
        </w:rPr>
      </w:pPr>
      <w:bookmarkStart w:id="7" w:name="_Toc520455383"/>
      <w:bookmarkStart w:id="8" w:name="_Toc52036325"/>
    </w:p>
    <w:p>
      <w:pPr>
        <w:rPr>
          <w:rFonts w:ascii="Times New Roman" w:hAnsi="Times New Roman"/>
          <w:sz w:val="36"/>
          <w:szCs w:val="36"/>
        </w:rPr>
      </w:pPr>
      <w:r>
        <w:rPr>
          <w:rFonts w:ascii="Times New Roman" w:hAnsi="Times New Roman"/>
          <w:sz w:val="36"/>
          <w:szCs w:val="36"/>
        </w:rPr>
        <w:br w:type="page"/>
      </w:r>
    </w:p>
    <w:p>
      <w:pPr>
        <w:pStyle w:val="3"/>
        <w:pageBreakBefore w:val="0"/>
        <w:kinsoku/>
        <w:wordWrap/>
        <w:overflowPunct/>
        <w:topLinePunct w:val="0"/>
        <w:bidi w:val="0"/>
        <w:snapToGrid/>
        <w:spacing w:line="400" w:lineRule="exact"/>
        <w:jc w:val="center"/>
        <w:textAlignment w:val="auto"/>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pageBreakBefore w:val="0"/>
        <w:kinsoku/>
        <w:wordWrap/>
        <w:overflowPunct/>
        <w:topLinePunct w:val="0"/>
        <w:bidi w:val="0"/>
        <w:snapToGrid/>
        <w:spacing w:line="400" w:lineRule="exact"/>
        <w:textAlignment w:val="auto"/>
        <w:rPr>
          <w:rFonts w:ascii="宋体" w:hAnsi="宋体" w:cs="宋体"/>
          <w:sz w:val="28"/>
          <w:szCs w:val="28"/>
        </w:rPr>
      </w:pPr>
      <w:r>
        <w:rPr>
          <w:rFonts w:hint="eastAsia" w:ascii="Times New Roman" w:hAnsi="Times New Roman"/>
          <w:b/>
          <w:kern w:val="0"/>
          <w:sz w:val="24"/>
        </w:rPr>
        <w:t>一、响应文件要求：</w:t>
      </w:r>
      <w:r>
        <w:rPr>
          <w:rFonts w:hint="eastAsia" w:ascii="Times New Roman" w:hAnsi="Times New Roman" w:cs="Times New Roman"/>
          <w:b/>
          <w:kern w:val="0"/>
          <w:sz w:val="24"/>
        </w:rPr>
        <w:t xml:space="preserve">响应文件需具有的资料(仅有但不限于) </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（一式两份，一正一副，封面注明</w:t>
      </w:r>
      <w:r>
        <w:rPr>
          <w:rFonts w:hint="eastAsia" w:ascii="Times New Roman" w:hAnsi="Times New Roman"/>
          <w:b/>
          <w:kern w:val="0"/>
          <w:sz w:val="24"/>
          <w:lang w:val="en-US" w:eastAsia="zh-CN"/>
        </w:rPr>
        <w:t>项目</w:t>
      </w:r>
      <w:r>
        <w:rPr>
          <w:rFonts w:hint="eastAsia" w:ascii="Times New Roman" w:hAnsi="Times New Roman"/>
          <w:b/>
          <w:kern w:val="0"/>
          <w:sz w:val="24"/>
        </w:rPr>
        <w:t>名称，报价为一次性报价。）</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lang w:val="en-US" w:eastAsia="zh-CN"/>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lang w:val="en-US" w:eastAsia="zh-CN"/>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b/>
          <w:kern w:val="0"/>
          <w:sz w:val="24"/>
        </w:rPr>
      </w:pPr>
      <w:r>
        <w:rPr>
          <w:rFonts w:ascii="Times New Roman" w:hAnsi="Times New Roman"/>
          <w:kern w:val="0"/>
          <w:sz w:val="24"/>
          <w:lang w:val="zh-CN"/>
        </w:rPr>
        <w:t>7、法定代表人/单位负责人授权委托书（法定代表人/单位负责人或自然人直接参与投标的除外）。</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709793"/>
      <w:bookmarkStart w:id="10" w:name="_Toc33698132"/>
      <w:bookmarkStart w:id="11" w:name="_Toc52036326"/>
      <w:bookmarkStart w:id="12" w:name="_Toc40447267"/>
      <w:bookmarkStart w:id="13" w:name="_Toc34051805"/>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52036327"/>
      <w:bookmarkStart w:id="15" w:name="_Toc40447268"/>
      <w:bookmarkStart w:id="16" w:name="_Toc34051806"/>
      <w:bookmarkStart w:id="17" w:name="_Toc33709794"/>
      <w:bookmarkStart w:id="18" w:name="_Toc33698133"/>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3698134"/>
      <w:bookmarkStart w:id="20" w:name="_Toc34051807"/>
      <w:bookmarkStart w:id="21" w:name="_Toc33709795"/>
      <w:bookmarkStart w:id="22" w:name="_Toc40447269"/>
      <w:bookmarkStart w:id="23" w:name="_Toc52036328"/>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52036329"/>
      <w:bookmarkStart w:id="25" w:name="_Toc34051808"/>
      <w:bookmarkStart w:id="26" w:name="_Toc40447270"/>
      <w:bookmarkStart w:id="27" w:name="_Toc33698135"/>
      <w:bookmarkStart w:id="28" w:name="_Toc33709796"/>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307564880"/>
      <w:bookmarkStart w:id="30" w:name="_Toc436410129"/>
      <w:bookmarkStart w:id="31" w:name="_Toc436385992"/>
      <w:bookmarkStart w:id="32" w:name="_Toc436820890"/>
      <w:bookmarkStart w:id="33" w:name="_Toc436404120"/>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6415"/>
      <w:bookmarkStart w:id="35" w:name="_Toc503986838"/>
      <w:bookmarkStart w:id="36" w:name="_Toc503987104"/>
      <w:bookmarkStart w:id="37" w:name="_Toc503987293"/>
      <w:bookmarkStart w:id="38" w:name="_Toc503986971"/>
      <w:bookmarkStart w:id="39"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698136"/>
      <w:bookmarkStart w:id="41" w:name="_Toc33709797"/>
      <w:bookmarkStart w:id="42" w:name="_Toc40447271"/>
      <w:bookmarkStart w:id="43" w:name="_Toc34051809"/>
      <w:bookmarkStart w:id="44" w:name="_Toc52036330"/>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34051810"/>
      <w:bookmarkStart w:id="46" w:name="_Toc33709798"/>
      <w:bookmarkStart w:id="47" w:name="_Toc40447272"/>
      <w:bookmarkStart w:id="48" w:name="_Toc33698137"/>
      <w:bookmarkStart w:id="49" w:name="_Toc52036331"/>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707"/>
        <w:gridCol w:w="1340"/>
        <w:gridCol w:w="672"/>
        <w:gridCol w:w="1173"/>
        <w:gridCol w:w="1173"/>
        <w:gridCol w:w="1115"/>
        <w:gridCol w:w="1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10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十一</w:t>
      </w:r>
      <w:r>
        <w:rPr>
          <w:rFonts w:ascii="Times New Roman" w:hAnsi="Times New Roman" w:eastAsia="黑体"/>
          <w:b/>
          <w:sz w:val="32"/>
          <w:szCs w:val="32"/>
        </w:rPr>
        <w:t>、分项报价明细表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1"/>
    <w:tbl>
      <w:tblPr>
        <w:tblStyle w:val="2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38"/>
        <w:gridCol w:w="3798"/>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rPr>
              <w:t>序号</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rPr>
              <w:t>评分因素及权重</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rPr>
              <w:t>分值</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rPr>
              <w:t>评分标准</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新宋体" w:hAnsi="新宋体" w:eastAsia="新宋体" w:cs="宋体"/>
                <w:sz w:val="21"/>
                <w:szCs w:val="21"/>
              </w:rPr>
            </w:pPr>
            <w:r>
              <w:rPr>
                <w:rFonts w:hint="eastAsia" w:ascii="新宋体" w:hAnsi="新宋体" w:eastAsia="新宋体" w:cs="宋体"/>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rPr>
              <w:t>1</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rPr>
              <w:t>价格</w:t>
            </w:r>
            <w:r>
              <w:rPr>
                <w:rFonts w:ascii="新宋体" w:hAnsi="新宋体" w:eastAsia="新宋体" w:cs="宋体"/>
                <w:sz w:val="21"/>
                <w:szCs w:val="21"/>
              </w:rPr>
              <w:t>1</w:t>
            </w:r>
            <w:r>
              <w:rPr>
                <w:rFonts w:hint="eastAsia" w:ascii="新宋体" w:hAnsi="新宋体" w:eastAsia="新宋体" w:cs="宋体"/>
                <w:sz w:val="21"/>
                <w:szCs w:val="21"/>
              </w:rPr>
              <w:t>0%</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ascii="新宋体" w:hAnsi="新宋体" w:eastAsia="新宋体" w:cs="宋体"/>
                <w:sz w:val="21"/>
                <w:szCs w:val="21"/>
              </w:rPr>
              <w:t>1</w:t>
            </w:r>
            <w:r>
              <w:rPr>
                <w:rFonts w:hint="eastAsia" w:ascii="新宋体" w:hAnsi="新宋体" w:eastAsia="新宋体" w:cs="宋体"/>
                <w:sz w:val="21"/>
                <w:szCs w:val="21"/>
              </w:rPr>
              <w:t>0分</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新宋体" w:hAnsi="新宋体" w:eastAsia="新宋体" w:cs="宋体"/>
                <w:sz w:val="21"/>
                <w:szCs w:val="21"/>
              </w:rPr>
            </w:pPr>
            <w:r>
              <w:rPr>
                <w:rFonts w:hint="eastAsia" w:ascii="新宋体" w:hAnsi="新宋体" w:eastAsia="新宋体" w:cs="宋体"/>
                <w:sz w:val="21"/>
                <w:szCs w:val="21"/>
              </w:rPr>
              <w:t>满足招标文件要求且投标价格最低的投标报价为评标基准价，其价格分为满分。其他投标人的价格分统一按照下列公式计算：投标报价得分=(评标基准价／投标报价)×</w:t>
            </w:r>
            <w:r>
              <w:rPr>
                <w:rFonts w:ascii="新宋体" w:hAnsi="新宋体" w:eastAsia="新宋体" w:cs="宋体"/>
                <w:sz w:val="21"/>
                <w:szCs w:val="21"/>
              </w:rPr>
              <w:t>1</w:t>
            </w:r>
            <w:r>
              <w:rPr>
                <w:rFonts w:hint="eastAsia" w:ascii="新宋体" w:hAnsi="新宋体" w:eastAsia="新宋体" w:cs="宋体"/>
                <w:sz w:val="21"/>
                <w:szCs w:val="21"/>
              </w:rPr>
              <w:t>0；</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38" w:firstLine="374" w:firstLineChars="0"/>
              <w:textAlignment w:val="auto"/>
              <w:rPr>
                <w:rFonts w:hint="eastAsia" w:ascii="新宋体" w:hAnsi="新宋体" w:eastAsia="新宋体" w:cs="宋体"/>
                <w:sz w:val="21"/>
                <w:szCs w:val="21"/>
                <w:lang w:eastAsia="zh-CN"/>
              </w:rPr>
            </w:pPr>
            <w:r>
              <w:rPr>
                <w:rFonts w:hint="eastAsia" w:ascii="新宋体" w:hAnsi="新宋体" w:eastAsia="新宋体" w:cs="宋体"/>
                <w:sz w:val="21"/>
                <w:szCs w:val="21"/>
                <w:lang w:eastAsia="zh-CN"/>
              </w:rPr>
              <w:t>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rPr>
              <w:t>2</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新宋体" w:hAnsi="新宋体" w:eastAsia="新宋体" w:cs="宋体"/>
                <w:sz w:val="21"/>
                <w:szCs w:val="21"/>
              </w:rPr>
            </w:pPr>
            <w:r>
              <w:rPr>
                <w:rFonts w:hint="eastAsia" w:ascii="新宋体" w:hAnsi="新宋体" w:eastAsia="新宋体" w:cs="宋体"/>
                <w:sz w:val="21"/>
                <w:szCs w:val="21"/>
              </w:rPr>
              <w:t>技术要求20%</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rPr>
              <w:t>20分</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新宋体" w:hAnsi="新宋体" w:eastAsia="新宋体" w:cs="宋体"/>
                <w:sz w:val="21"/>
                <w:szCs w:val="21"/>
              </w:rPr>
            </w:pPr>
            <w:r>
              <w:rPr>
                <w:rFonts w:hint="eastAsia" w:ascii="新宋体" w:hAnsi="新宋体" w:eastAsia="新宋体" w:cs="宋体"/>
                <w:color w:val="000000"/>
                <w:sz w:val="21"/>
                <w:szCs w:val="21"/>
              </w:rPr>
              <w:t>完全符合招标文件要求</w:t>
            </w:r>
            <w:r>
              <w:rPr>
                <w:rFonts w:hint="eastAsia" w:ascii="新宋体" w:hAnsi="新宋体" w:eastAsia="新宋体" w:cs="宋体"/>
                <w:color w:val="000000"/>
                <w:sz w:val="21"/>
                <w:szCs w:val="21"/>
                <w:lang w:eastAsia="zh-CN"/>
              </w:rPr>
              <w:t>，</w:t>
            </w:r>
            <w:r>
              <w:rPr>
                <w:rFonts w:hint="eastAsia" w:ascii="新宋体" w:hAnsi="新宋体" w:eastAsia="新宋体" w:cs="宋体"/>
                <w:sz w:val="21"/>
                <w:szCs w:val="21"/>
              </w:rPr>
              <w:t>得20分</w:t>
            </w:r>
            <w:r>
              <w:rPr>
                <w:rFonts w:hint="eastAsia" w:ascii="新宋体" w:hAnsi="新宋体" w:eastAsia="新宋体" w:cs="宋体"/>
                <w:sz w:val="21"/>
                <w:szCs w:val="21"/>
                <w:lang w:eastAsia="zh-CN"/>
              </w:rPr>
              <w:t>，</w:t>
            </w:r>
            <w:r>
              <w:rPr>
                <w:rFonts w:hint="eastAsia" w:ascii="新宋体" w:hAnsi="新宋体" w:eastAsia="新宋体" w:cs="宋体"/>
                <w:sz w:val="21"/>
                <w:szCs w:val="21"/>
              </w:rPr>
              <w:t>未完全符合招标文件要求，一条不满足扣5分，扣完为止。</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宋体"/>
                <w:sz w:val="21"/>
                <w:szCs w:val="21"/>
                <w:lang w:eastAsia="zh-CN"/>
              </w:rPr>
            </w:pPr>
            <w:r>
              <w:rPr>
                <w:rFonts w:hint="eastAsia" w:ascii="新宋体" w:hAnsi="新宋体" w:eastAsia="新宋体" w:cs="宋体"/>
                <w:color w:val="000000"/>
                <w:sz w:val="21"/>
                <w:szCs w:val="21"/>
              </w:rPr>
              <w:t>加“★”条款</w:t>
            </w:r>
            <w:r>
              <w:rPr>
                <w:rFonts w:hint="eastAsia" w:ascii="新宋体" w:hAnsi="新宋体" w:eastAsia="新宋体" w:cs="宋体"/>
                <w:color w:val="000000"/>
                <w:sz w:val="21"/>
                <w:szCs w:val="21"/>
                <w:lang w:eastAsia="zh-CN"/>
              </w:rPr>
              <w:t>为实质性响应条款，任何一条不满足，则为无效投标。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
              <w:jc w:val="center"/>
              <w:textAlignment w:val="auto"/>
              <w:rPr>
                <w:rFonts w:ascii="新宋体" w:hAnsi="新宋体" w:eastAsia="新宋体" w:cs="宋体"/>
                <w:sz w:val="21"/>
                <w:szCs w:val="21"/>
              </w:rPr>
            </w:pPr>
            <w:r>
              <w:rPr>
                <w:rFonts w:ascii="新宋体" w:hAnsi="新宋体" w:eastAsia="新宋体" w:cs="宋体"/>
                <w:sz w:val="21"/>
                <w:szCs w:val="21"/>
              </w:rPr>
              <w:t>3</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新宋体" w:hAnsi="新宋体" w:eastAsia="新宋体" w:cs="宋体"/>
                <w:sz w:val="21"/>
                <w:szCs w:val="21"/>
              </w:rPr>
            </w:pPr>
            <w:r>
              <w:rPr>
                <w:rFonts w:hint="eastAsia" w:ascii="新宋体" w:hAnsi="新宋体" w:eastAsia="新宋体" w:cs="宋体"/>
                <w:sz w:val="21"/>
                <w:szCs w:val="21"/>
              </w:rPr>
              <w:t>维保方案制定3</w:t>
            </w:r>
            <w:r>
              <w:rPr>
                <w:rFonts w:ascii="新宋体" w:hAnsi="新宋体" w:eastAsia="新宋体" w:cs="宋体"/>
                <w:sz w:val="21"/>
                <w:szCs w:val="21"/>
              </w:rPr>
              <w:t>0</w:t>
            </w:r>
            <w:r>
              <w:rPr>
                <w:rFonts w:hint="eastAsia" w:ascii="新宋体" w:hAnsi="新宋体" w:eastAsia="新宋体" w:cs="宋体"/>
                <w:sz w:val="21"/>
                <w:szCs w:val="21"/>
              </w:rPr>
              <w:t>%</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新宋体" w:hAnsi="新宋体" w:eastAsia="新宋体" w:cs="宋体"/>
                <w:sz w:val="21"/>
                <w:szCs w:val="21"/>
              </w:rPr>
            </w:pPr>
            <w:r>
              <w:rPr>
                <w:rFonts w:ascii="新宋体" w:hAnsi="新宋体" w:eastAsia="新宋体" w:cs="宋体"/>
                <w:sz w:val="21"/>
                <w:szCs w:val="21"/>
              </w:rPr>
              <w:t>30</w:t>
            </w:r>
            <w:r>
              <w:rPr>
                <w:rFonts w:hint="eastAsia" w:ascii="新宋体" w:hAnsi="新宋体" w:eastAsia="新宋体" w:cs="宋体"/>
                <w:sz w:val="21"/>
                <w:szCs w:val="21"/>
              </w:rPr>
              <w:t>分</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新宋体" w:hAnsi="新宋体" w:eastAsia="新宋体" w:cs="宋体"/>
                <w:sz w:val="21"/>
                <w:szCs w:val="21"/>
              </w:rPr>
            </w:pPr>
            <w:r>
              <w:rPr>
                <w:rFonts w:hint="eastAsia" w:ascii="新宋体" w:hAnsi="新宋体" w:eastAsia="新宋体" w:cs="宋体"/>
                <w:sz w:val="21"/>
                <w:szCs w:val="21"/>
              </w:rPr>
              <w:t>投标人提供针对我院制定具体的数据库维保服务管理和实施方案， 包括以下部分：系统现状调查情况分析；当前系统备份、灾备存在的问题，需要改进的解决方案；数据库配置情况介绍；业务模型、现状；针对项目提供相应具体运维实施方案；制定数据库管理制度，管理规范等且符合本项目采购需求得</w:t>
            </w:r>
            <w:r>
              <w:rPr>
                <w:rFonts w:ascii="新宋体" w:hAnsi="新宋体" w:eastAsia="新宋体" w:cs="宋体"/>
                <w:sz w:val="21"/>
                <w:szCs w:val="21"/>
              </w:rPr>
              <w:t>30</w:t>
            </w:r>
            <w:r>
              <w:rPr>
                <w:rFonts w:hint="eastAsia" w:ascii="新宋体" w:hAnsi="新宋体" w:eastAsia="新宋体" w:cs="宋体"/>
                <w:sz w:val="21"/>
                <w:szCs w:val="21"/>
              </w:rPr>
              <w:t>分，有一项未体现或不能满足本项目采购需求的扣</w:t>
            </w:r>
            <w:r>
              <w:rPr>
                <w:rFonts w:ascii="新宋体" w:hAnsi="新宋体" w:eastAsia="新宋体" w:cs="宋体"/>
                <w:sz w:val="21"/>
                <w:szCs w:val="21"/>
              </w:rPr>
              <w:t>5</w:t>
            </w:r>
            <w:r>
              <w:rPr>
                <w:rFonts w:hint="eastAsia" w:ascii="新宋体" w:hAnsi="新宋体" w:eastAsia="新宋体" w:cs="宋体"/>
                <w:sz w:val="21"/>
                <w:szCs w:val="21"/>
              </w:rPr>
              <w:t>分，扣完为止。</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新宋体" w:hAnsi="新宋体" w:eastAsia="新宋体" w:cs="宋体"/>
                <w:sz w:val="21"/>
                <w:szCs w:val="21"/>
              </w:rPr>
            </w:pPr>
            <w:r>
              <w:rPr>
                <w:rFonts w:hint="eastAsia" w:ascii="新宋体" w:hAnsi="新宋体" w:eastAsia="新宋体" w:cs="宋体"/>
                <w:sz w:val="21"/>
                <w:szCs w:val="21"/>
              </w:rPr>
              <w:t>提供详细解决方案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新宋体" w:hAnsi="新宋体" w:eastAsia="新宋体" w:cs="宋体"/>
                <w:sz w:val="21"/>
                <w:szCs w:val="21"/>
              </w:rPr>
            </w:pPr>
            <w:r>
              <w:rPr>
                <w:rFonts w:ascii="新宋体" w:hAnsi="新宋体" w:eastAsia="新宋体" w:cs="宋体"/>
                <w:sz w:val="21"/>
                <w:szCs w:val="21"/>
              </w:rPr>
              <w:t>4</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新宋体" w:hAnsi="新宋体" w:eastAsia="新宋体" w:cs="宋体"/>
                <w:sz w:val="21"/>
                <w:szCs w:val="21"/>
              </w:rPr>
            </w:pPr>
            <w:r>
              <w:rPr>
                <w:rFonts w:hint="eastAsia" w:ascii="新宋体" w:hAnsi="新宋体" w:eastAsia="新宋体" w:cs="宋体"/>
                <w:sz w:val="21"/>
                <w:szCs w:val="21"/>
              </w:rPr>
              <w:t>业务数据定制与运维能力要求</w:t>
            </w:r>
            <w:r>
              <w:rPr>
                <w:rFonts w:ascii="新宋体" w:hAnsi="新宋体" w:eastAsia="新宋体" w:cs="宋体"/>
                <w:sz w:val="21"/>
                <w:szCs w:val="21"/>
              </w:rPr>
              <w:t>25</w:t>
            </w:r>
            <w:r>
              <w:rPr>
                <w:rFonts w:hint="eastAsia" w:ascii="新宋体" w:hAnsi="新宋体" w:eastAsia="新宋体" w:cs="宋体"/>
                <w:sz w:val="21"/>
                <w:szCs w:val="21"/>
              </w:rPr>
              <w:t>%</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新宋体" w:hAnsi="新宋体" w:eastAsia="新宋体" w:cs="宋体"/>
                <w:sz w:val="21"/>
                <w:szCs w:val="21"/>
              </w:rPr>
            </w:pPr>
            <w:r>
              <w:rPr>
                <w:rFonts w:ascii="新宋体" w:hAnsi="新宋体" w:eastAsia="新宋体" w:cs="宋体"/>
                <w:sz w:val="21"/>
                <w:szCs w:val="21"/>
              </w:rPr>
              <w:t>25</w:t>
            </w:r>
            <w:r>
              <w:rPr>
                <w:rFonts w:hint="eastAsia" w:ascii="新宋体" w:hAnsi="新宋体" w:eastAsia="新宋体" w:cs="宋体"/>
                <w:sz w:val="21"/>
                <w:szCs w:val="21"/>
              </w:rPr>
              <w:t>分</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ascii="新宋体" w:hAnsi="新宋体" w:eastAsia="新宋体" w:cs="宋体"/>
                <w:sz w:val="21"/>
                <w:szCs w:val="21"/>
              </w:rPr>
              <w:t>1</w:t>
            </w:r>
            <w:r>
              <w:rPr>
                <w:rFonts w:hint="eastAsia" w:ascii="新宋体" w:hAnsi="新宋体" w:eastAsia="新宋体" w:cs="宋体"/>
                <w:sz w:val="21"/>
                <w:szCs w:val="21"/>
              </w:rPr>
              <w:t>、提供自主开发软件可对接招标方数据业务平台，提供所有业务数据实时跟踪功能，可以溯源数据来源，为日后分析提供依据(提供软件截图证明并可提供现场演示)。</w:t>
            </w:r>
          </w:p>
          <w:p>
            <w:pPr>
              <w:keepNext w:val="0"/>
              <w:keepLines w:val="0"/>
              <w:pageBreakBefore w:val="0"/>
              <w:widowControl w:val="0"/>
              <w:kinsoku/>
              <w:wordWrap/>
              <w:overflowPunct/>
              <w:topLinePunct w:val="0"/>
              <w:autoSpaceDE/>
              <w:autoSpaceDN/>
              <w:bidi w:val="0"/>
              <w:adjustRightInd/>
              <w:snapToGrid/>
              <w:spacing w:after="120" w:line="300" w:lineRule="exact"/>
              <w:textAlignment w:val="auto"/>
              <w:rPr>
                <w:rFonts w:ascii="新宋体" w:hAnsi="新宋体" w:eastAsia="新宋体" w:cs="宋体"/>
                <w:sz w:val="21"/>
                <w:szCs w:val="21"/>
              </w:rPr>
            </w:pPr>
            <w:r>
              <w:rPr>
                <w:rFonts w:hint="eastAsia" w:ascii="新宋体" w:hAnsi="新宋体" w:eastAsia="新宋体" w:cs="宋体"/>
                <w:sz w:val="21"/>
                <w:szCs w:val="21"/>
              </w:rPr>
              <w:t>2、通过自主研发软件可对接招标方数据业务平台，提供完善的业务数据解决方案，业务场景分析功能，数据利用能力等，如</w:t>
            </w:r>
            <w:r>
              <w:rPr>
                <w:rFonts w:hint="eastAsia" w:ascii="宋体" w:hAnsi="宋体"/>
                <w:sz w:val="21"/>
              </w:rPr>
              <w:t>各个业务科室需要的数据</w:t>
            </w:r>
            <w:r>
              <w:rPr>
                <w:rFonts w:hint="eastAsia" w:ascii="新宋体" w:hAnsi="新宋体" w:eastAsia="新宋体" w:cs="宋体"/>
                <w:sz w:val="21"/>
                <w:szCs w:val="21"/>
              </w:rPr>
              <w:t>等(提供软件截图证明并可提供现场演示)。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ascii="新宋体" w:hAnsi="新宋体" w:eastAsia="新宋体" w:cs="宋体"/>
                <w:sz w:val="21"/>
                <w:szCs w:val="21"/>
              </w:rPr>
              <w:t>3</w:t>
            </w:r>
            <w:r>
              <w:rPr>
                <w:rFonts w:hint="eastAsia" w:ascii="新宋体" w:hAnsi="新宋体" w:eastAsia="新宋体" w:cs="宋体"/>
                <w:sz w:val="21"/>
                <w:szCs w:val="21"/>
              </w:rPr>
              <w:t>、提供业务数据软件实施能力证明材料(实施文档、软件截图等)。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hint="eastAsia" w:ascii="新宋体" w:hAnsi="新宋体" w:eastAsia="新宋体" w:cs="宋体"/>
                <w:sz w:val="21"/>
                <w:szCs w:val="21"/>
              </w:rPr>
              <w:t>4、提供各个业务科室使用场景的分析，以及演示截图。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ascii="新宋体" w:hAnsi="新宋体" w:eastAsia="新宋体" w:cs="宋体"/>
                <w:sz w:val="21"/>
                <w:szCs w:val="21"/>
              </w:rPr>
              <w:t>5</w:t>
            </w:r>
            <w:r>
              <w:rPr>
                <w:rFonts w:hint="eastAsia" w:ascii="新宋体" w:hAnsi="新宋体" w:eastAsia="新宋体" w:cs="宋体"/>
                <w:sz w:val="21"/>
                <w:szCs w:val="21"/>
              </w:rPr>
              <w:t>、承诺合同签订后</w:t>
            </w:r>
            <w:r>
              <w:rPr>
                <w:rFonts w:ascii="新宋体" w:hAnsi="新宋体" w:eastAsia="新宋体" w:cs="宋体"/>
                <w:sz w:val="21"/>
                <w:szCs w:val="21"/>
              </w:rPr>
              <w:t>5</w:t>
            </w:r>
            <w:r>
              <w:rPr>
                <w:rFonts w:hint="eastAsia" w:ascii="新宋体" w:hAnsi="新宋体" w:eastAsia="新宋体" w:cs="宋体"/>
                <w:sz w:val="21"/>
                <w:szCs w:val="21"/>
              </w:rPr>
              <w:t>个工作日内能上线供招标方正常使用(需提供承诺函)。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hint="eastAsia" w:ascii="新宋体" w:hAnsi="新宋体" w:eastAsia="新宋体" w:cs="宋体"/>
                <w:sz w:val="21"/>
                <w:szCs w:val="21"/>
              </w:rPr>
              <w:t>其他有一项未体现或不能满足本项目采购需求的扣</w:t>
            </w:r>
            <w:r>
              <w:rPr>
                <w:rFonts w:ascii="新宋体" w:hAnsi="新宋体" w:eastAsia="新宋体" w:cs="宋体"/>
                <w:sz w:val="21"/>
                <w:szCs w:val="21"/>
              </w:rPr>
              <w:t>5</w:t>
            </w:r>
            <w:r>
              <w:rPr>
                <w:rFonts w:hint="eastAsia" w:ascii="新宋体" w:hAnsi="新宋体" w:eastAsia="新宋体" w:cs="宋体"/>
                <w:sz w:val="21"/>
                <w:szCs w:val="21"/>
              </w:rPr>
              <w:t>分，扣完为止。</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hint="eastAsia" w:ascii="新宋体" w:hAnsi="新宋体" w:eastAsia="新宋体" w:cs="宋体"/>
                <w:sz w:val="21"/>
                <w:szCs w:val="21"/>
              </w:rPr>
              <w:t>将招标方来源分散、多样的数据通过规范化进行融合，制定详细的业务数据运维平台，帮助各个业务科室得以加工、利用、分析数据。自主开发软件需提供自有软件著作权证明，并可根据评标要求提供现场演示。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新宋体" w:hAnsi="新宋体" w:eastAsia="新宋体" w:cs="宋体"/>
                <w:sz w:val="21"/>
                <w:szCs w:val="21"/>
              </w:rPr>
            </w:pPr>
            <w:r>
              <w:rPr>
                <w:rFonts w:ascii="新宋体" w:hAnsi="新宋体" w:eastAsia="新宋体" w:cs="宋体"/>
                <w:sz w:val="21"/>
                <w:szCs w:val="21"/>
              </w:rPr>
              <w:t>5</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679" w:leftChars="105" w:hanging="459" w:hangingChars="219"/>
              <w:jc w:val="center"/>
              <w:textAlignment w:val="auto"/>
              <w:rPr>
                <w:rFonts w:ascii="新宋体" w:hAnsi="新宋体" w:eastAsia="新宋体" w:cs="宋体"/>
                <w:sz w:val="21"/>
                <w:szCs w:val="21"/>
              </w:rPr>
            </w:pPr>
            <w:r>
              <w:rPr>
                <w:rFonts w:hint="eastAsia" w:ascii="新宋体" w:hAnsi="新宋体" w:eastAsia="新宋体" w:cs="宋体"/>
                <w:sz w:val="21"/>
                <w:szCs w:val="21"/>
              </w:rPr>
              <w:t>案例</w:t>
            </w:r>
            <w:r>
              <w:rPr>
                <w:rFonts w:ascii="新宋体" w:hAnsi="新宋体" w:eastAsia="新宋体" w:cs="宋体"/>
                <w:sz w:val="21"/>
                <w:szCs w:val="21"/>
              </w:rPr>
              <w:t>5</w:t>
            </w:r>
            <w:r>
              <w:rPr>
                <w:rFonts w:hint="eastAsia" w:ascii="新宋体" w:hAnsi="新宋体" w:eastAsia="新宋体" w:cs="宋体"/>
                <w:sz w:val="21"/>
                <w:szCs w:val="21"/>
              </w:rPr>
              <w:t>%</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lang w:val="en-US" w:eastAsia="zh-CN"/>
              </w:rPr>
              <w:t>9</w:t>
            </w:r>
            <w:r>
              <w:rPr>
                <w:rFonts w:hint="eastAsia" w:ascii="新宋体" w:hAnsi="新宋体" w:eastAsia="新宋体" w:cs="宋体"/>
                <w:sz w:val="21"/>
                <w:szCs w:val="21"/>
              </w:rPr>
              <w:t>分</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hint="eastAsia" w:ascii="新宋体" w:hAnsi="新宋体" w:eastAsia="新宋体" w:cs="宋体"/>
                <w:sz w:val="21"/>
                <w:szCs w:val="21"/>
              </w:rPr>
              <w:t>提供20</w:t>
            </w:r>
            <w:r>
              <w:rPr>
                <w:rFonts w:hint="eastAsia" w:ascii="新宋体" w:hAnsi="新宋体" w:eastAsia="新宋体" w:cs="宋体"/>
                <w:sz w:val="21"/>
                <w:szCs w:val="21"/>
                <w:lang w:val="en-US" w:eastAsia="zh-CN"/>
              </w:rPr>
              <w:t>20</w:t>
            </w:r>
            <w:r>
              <w:rPr>
                <w:rFonts w:hint="eastAsia" w:ascii="新宋体" w:hAnsi="新宋体" w:eastAsia="新宋体" w:cs="宋体"/>
                <w:sz w:val="21"/>
                <w:szCs w:val="21"/>
              </w:rPr>
              <w:t>年（以合同签订或中标日期为准）至今数据库运维案例，每提供一份</w:t>
            </w:r>
            <w:r>
              <w:rPr>
                <w:rFonts w:hint="eastAsia" w:ascii="新宋体" w:hAnsi="新宋体" w:eastAsia="新宋体" w:cs="宋体"/>
                <w:color w:val="000000"/>
                <w:sz w:val="21"/>
                <w:szCs w:val="21"/>
              </w:rPr>
              <w:t>数据库维护案例（提供合同关键页复印件加盖鲜章）得</w:t>
            </w:r>
            <w:r>
              <w:rPr>
                <w:rFonts w:ascii="新宋体" w:hAnsi="新宋体" w:eastAsia="新宋体" w:cs="宋体"/>
                <w:color w:val="000000"/>
                <w:sz w:val="21"/>
                <w:szCs w:val="21"/>
              </w:rPr>
              <w:t>1</w:t>
            </w:r>
            <w:r>
              <w:rPr>
                <w:rFonts w:hint="eastAsia" w:ascii="新宋体" w:hAnsi="新宋体" w:eastAsia="新宋体" w:cs="宋体"/>
                <w:color w:val="000000"/>
                <w:sz w:val="21"/>
                <w:szCs w:val="21"/>
              </w:rPr>
              <w:t>分，最高</w:t>
            </w:r>
            <w:r>
              <w:rPr>
                <w:rFonts w:hint="eastAsia" w:ascii="新宋体" w:hAnsi="新宋体" w:eastAsia="新宋体" w:cs="宋体"/>
                <w:color w:val="000000"/>
                <w:sz w:val="21"/>
                <w:szCs w:val="21"/>
                <w:lang w:val="en-US" w:eastAsia="zh-CN"/>
              </w:rPr>
              <w:t>9</w:t>
            </w:r>
            <w:r>
              <w:rPr>
                <w:rFonts w:hint="eastAsia" w:ascii="新宋体" w:hAnsi="新宋体" w:eastAsia="新宋体" w:cs="宋体"/>
                <w:color w:val="000000"/>
                <w:sz w:val="21"/>
                <w:szCs w:val="21"/>
              </w:rPr>
              <w:t>分（同一单位案例不重复计分）</w:t>
            </w:r>
            <w:r>
              <w:rPr>
                <w:rFonts w:hint="eastAsia" w:ascii="新宋体" w:hAnsi="新宋体" w:eastAsia="新宋体" w:cs="宋体"/>
                <w:sz w:val="21"/>
                <w:szCs w:val="21"/>
              </w:rPr>
              <w:t>。</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hint="eastAsia" w:ascii="新宋体" w:hAnsi="新宋体" w:eastAsia="新宋体" w:cs="宋体"/>
                <w:sz w:val="21"/>
                <w:szCs w:val="21"/>
              </w:rPr>
              <w:t>提供用户名录及联系电话，同时提供合同关键页复印件并加盖投标方鲜章或中标记录（含中标通知书、网载中标记录等）等证明文件的复印件。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新宋体" w:hAnsi="新宋体" w:eastAsia="新宋体" w:cs="宋体"/>
                <w:sz w:val="21"/>
                <w:szCs w:val="21"/>
              </w:rPr>
            </w:pPr>
            <w:r>
              <w:rPr>
                <w:rFonts w:ascii="新宋体" w:hAnsi="新宋体" w:eastAsia="新宋体" w:cs="宋体"/>
                <w:sz w:val="21"/>
                <w:szCs w:val="21"/>
              </w:rPr>
              <w:t>6</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69" w:leftChars="33"/>
              <w:jc w:val="center"/>
              <w:textAlignment w:val="auto"/>
              <w:rPr>
                <w:rFonts w:ascii="新宋体" w:hAnsi="新宋体" w:eastAsia="新宋体" w:cs="宋体"/>
                <w:sz w:val="21"/>
                <w:szCs w:val="21"/>
              </w:rPr>
            </w:pPr>
            <w:r>
              <w:rPr>
                <w:rFonts w:hint="eastAsia" w:ascii="新宋体" w:hAnsi="新宋体" w:eastAsia="新宋体" w:cs="宋体"/>
                <w:sz w:val="21"/>
                <w:szCs w:val="21"/>
              </w:rPr>
              <w:t>售后服务能力</w:t>
            </w:r>
            <w:r>
              <w:rPr>
                <w:rFonts w:ascii="新宋体" w:hAnsi="新宋体" w:eastAsia="新宋体" w:cs="宋体"/>
                <w:sz w:val="21"/>
                <w:szCs w:val="21"/>
              </w:rPr>
              <w:t>5</w:t>
            </w:r>
            <w:r>
              <w:rPr>
                <w:rFonts w:hint="eastAsia" w:ascii="新宋体" w:hAnsi="新宋体" w:eastAsia="新宋体" w:cs="宋体"/>
                <w:sz w:val="21"/>
                <w:szCs w:val="21"/>
              </w:rPr>
              <w:t>%</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新宋体" w:hAnsi="新宋体" w:eastAsia="新宋体" w:cs="宋体"/>
                <w:sz w:val="21"/>
                <w:szCs w:val="21"/>
              </w:rPr>
            </w:pPr>
            <w:r>
              <w:rPr>
                <w:rFonts w:ascii="新宋体" w:hAnsi="新宋体" w:eastAsia="新宋体" w:cs="宋体"/>
                <w:sz w:val="21"/>
                <w:szCs w:val="21"/>
              </w:rPr>
              <w:t>5</w:t>
            </w:r>
            <w:r>
              <w:rPr>
                <w:rFonts w:hint="eastAsia" w:ascii="新宋体" w:hAnsi="新宋体" w:eastAsia="新宋体" w:cs="宋体"/>
                <w:sz w:val="21"/>
                <w:szCs w:val="21"/>
              </w:rPr>
              <w:t>分</w:t>
            </w:r>
          </w:p>
        </w:tc>
        <w:tc>
          <w:tcPr>
            <w:tcW w:w="3798" w:type="dxa"/>
            <w:vAlign w:val="center"/>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Cs w:val="21"/>
              </w:rPr>
            </w:pPr>
            <w:r>
              <w:rPr>
                <w:rFonts w:hint="eastAsia" w:ascii="新宋体" w:hAnsi="新宋体" w:eastAsia="新宋体" w:cs="宋体"/>
                <w:szCs w:val="21"/>
              </w:rPr>
              <w:t>投标人能提供长期技术支持保障</w:t>
            </w:r>
            <w:r>
              <w:rPr>
                <w:rFonts w:ascii="新宋体" w:hAnsi="新宋体" w:eastAsia="新宋体" w:cs="宋体"/>
                <w:szCs w:val="21"/>
              </w:rPr>
              <w:t>及售后服务能力的且是</w:t>
            </w:r>
            <w:r>
              <w:rPr>
                <w:rFonts w:hint="eastAsia" w:ascii="新宋体" w:hAnsi="新宋体" w:eastAsia="新宋体" w:cs="宋体"/>
                <w:szCs w:val="21"/>
              </w:rPr>
              <w:t>四川省内</w:t>
            </w:r>
            <w:r>
              <w:rPr>
                <w:rFonts w:ascii="新宋体" w:hAnsi="新宋体" w:eastAsia="新宋体" w:cs="宋体"/>
                <w:szCs w:val="21"/>
              </w:rPr>
              <w:t>设有分公司</w:t>
            </w:r>
            <w:r>
              <w:rPr>
                <w:rFonts w:hint="eastAsia" w:ascii="新宋体" w:hAnsi="新宋体" w:eastAsia="新宋体" w:cs="宋体"/>
                <w:szCs w:val="21"/>
              </w:rPr>
              <w:t>的得5分，否则不得分。</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hint="eastAsia" w:ascii="新宋体" w:hAnsi="新宋体" w:eastAsia="新宋体" w:cs="宋体"/>
                <w:sz w:val="21"/>
                <w:szCs w:val="21"/>
              </w:rPr>
              <w:t>（提供营业执照副本，加盖公章）。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新宋体" w:hAnsi="新宋体" w:eastAsia="新宋体" w:cs="宋体"/>
                <w:sz w:val="21"/>
                <w:szCs w:val="21"/>
              </w:rPr>
            </w:pPr>
            <w:r>
              <w:rPr>
                <w:rFonts w:ascii="新宋体" w:hAnsi="新宋体" w:eastAsia="新宋体" w:cs="宋体"/>
                <w:sz w:val="21"/>
                <w:szCs w:val="21"/>
              </w:rPr>
              <w:t>7</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jc w:val="center"/>
              <w:textAlignment w:val="auto"/>
              <w:rPr>
                <w:rFonts w:ascii="新宋体" w:hAnsi="新宋体" w:eastAsia="新宋体" w:cs="宋体"/>
                <w:sz w:val="21"/>
                <w:szCs w:val="21"/>
              </w:rPr>
            </w:pPr>
            <w:r>
              <w:rPr>
                <w:rFonts w:hint="eastAsia" w:ascii="新宋体" w:hAnsi="新宋体" w:eastAsia="新宋体" w:cs="宋体"/>
                <w:sz w:val="21"/>
                <w:szCs w:val="21"/>
              </w:rPr>
              <w:t>投标文件的规范性</w:t>
            </w:r>
            <w:r>
              <w:rPr>
                <w:rFonts w:hint="eastAsia" w:ascii="新宋体" w:hAnsi="新宋体" w:eastAsia="新宋体" w:cs="宋体"/>
                <w:sz w:val="21"/>
                <w:szCs w:val="21"/>
                <w:lang w:val="en-US" w:eastAsia="zh-CN"/>
              </w:rPr>
              <w:t>1</w:t>
            </w:r>
            <w:r>
              <w:rPr>
                <w:rFonts w:hint="eastAsia" w:ascii="新宋体" w:hAnsi="新宋体" w:eastAsia="新宋体" w:cs="宋体"/>
                <w:sz w:val="21"/>
                <w:szCs w:val="21"/>
              </w:rPr>
              <w:t>%</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ascii="新宋体" w:hAnsi="新宋体" w:eastAsia="新宋体" w:cs="宋体"/>
                <w:sz w:val="21"/>
                <w:szCs w:val="21"/>
              </w:rPr>
            </w:pPr>
            <w:r>
              <w:rPr>
                <w:rFonts w:hint="eastAsia" w:ascii="新宋体" w:hAnsi="新宋体" w:eastAsia="新宋体" w:cs="宋体"/>
                <w:sz w:val="21"/>
                <w:szCs w:val="21"/>
                <w:lang w:val="en-US" w:eastAsia="zh-CN"/>
              </w:rPr>
              <w:t>1</w:t>
            </w:r>
            <w:r>
              <w:rPr>
                <w:rFonts w:hint="eastAsia" w:ascii="新宋体" w:hAnsi="新宋体" w:eastAsia="新宋体" w:cs="宋体"/>
                <w:sz w:val="21"/>
                <w:szCs w:val="21"/>
              </w:rPr>
              <w:t>分</w:t>
            </w:r>
          </w:p>
        </w:tc>
        <w:tc>
          <w:tcPr>
            <w:tcW w:w="37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r>
              <w:rPr>
                <w:rFonts w:hint="eastAsia" w:ascii="新宋体" w:hAnsi="新宋体" w:eastAsia="新宋体" w:cs="宋体"/>
                <w:sz w:val="21"/>
                <w:szCs w:val="21"/>
              </w:rPr>
              <w:t>投标文件制作规范，没有细微偏差情形的得</w:t>
            </w:r>
            <w:r>
              <w:rPr>
                <w:rFonts w:ascii="新宋体" w:hAnsi="新宋体" w:eastAsia="新宋体" w:cs="宋体"/>
                <w:sz w:val="21"/>
                <w:szCs w:val="21"/>
              </w:rPr>
              <w:t>5</w:t>
            </w:r>
            <w:r>
              <w:rPr>
                <w:rFonts w:hint="eastAsia" w:ascii="新宋体" w:hAnsi="新宋体" w:eastAsia="新宋体" w:cs="宋体"/>
                <w:sz w:val="21"/>
                <w:szCs w:val="21"/>
              </w:rPr>
              <w:t>分；有一项细微偏差扣1分，直至该项分值扣完为止。没有评分指引的不得分。</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新宋体" w:hAnsi="新宋体" w:eastAsia="新宋体" w:cs="宋体"/>
                <w:sz w:val="21"/>
                <w:szCs w:val="21"/>
              </w:rPr>
            </w:pPr>
            <w:bookmarkStart w:id="52" w:name="_GoBack"/>
            <w:bookmarkEnd w:id="52"/>
          </w:p>
        </w:tc>
      </w:tr>
    </w:tbl>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A0204"/>
    <w:charset w:val="00"/>
    <w:family w:val="roman"/>
    <w:pitch w:val="default"/>
    <w:sig w:usb0="E00002FF" w:usb1="4000045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63601"/>
    <w:rsid w:val="0008247D"/>
    <w:rsid w:val="000D5889"/>
    <w:rsid w:val="001808AA"/>
    <w:rsid w:val="001B3373"/>
    <w:rsid w:val="001B5153"/>
    <w:rsid w:val="001F40B1"/>
    <w:rsid w:val="001F533E"/>
    <w:rsid w:val="001F7554"/>
    <w:rsid w:val="00214E40"/>
    <w:rsid w:val="00241C12"/>
    <w:rsid w:val="0024242E"/>
    <w:rsid w:val="00271E22"/>
    <w:rsid w:val="00272CB7"/>
    <w:rsid w:val="002913B3"/>
    <w:rsid w:val="00304FE4"/>
    <w:rsid w:val="003F05E7"/>
    <w:rsid w:val="0045476D"/>
    <w:rsid w:val="00535C13"/>
    <w:rsid w:val="00584752"/>
    <w:rsid w:val="0060439E"/>
    <w:rsid w:val="006055D3"/>
    <w:rsid w:val="006463B9"/>
    <w:rsid w:val="00667139"/>
    <w:rsid w:val="00711BA3"/>
    <w:rsid w:val="00790670"/>
    <w:rsid w:val="007A01C9"/>
    <w:rsid w:val="007A7156"/>
    <w:rsid w:val="007B6CE6"/>
    <w:rsid w:val="007C5657"/>
    <w:rsid w:val="007E17BF"/>
    <w:rsid w:val="007F0216"/>
    <w:rsid w:val="00865A13"/>
    <w:rsid w:val="008A160F"/>
    <w:rsid w:val="008B144F"/>
    <w:rsid w:val="008D75D8"/>
    <w:rsid w:val="00913048"/>
    <w:rsid w:val="00925A96"/>
    <w:rsid w:val="00927DF2"/>
    <w:rsid w:val="00935919"/>
    <w:rsid w:val="009771DF"/>
    <w:rsid w:val="00985882"/>
    <w:rsid w:val="009D3B27"/>
    <w:rsid w:val="00A005F7"/>
    <w:rsid w:val="00A2422E"/>
    <w:rsid w:val="00A53362"/>
    <w:rsid w:val="00AE2F1C"/>
    <w:rsid w:val="00B316F5"/>
    <w:rsid w:val="00B53FCB"/>
    <w:rsid w:val="00B75F48"/>
    <w:rsid w:val="00BA33DF"/>
    <w:rsid w:val="00BA7D4B"/>
    <w:rsid w:val="00BE5222"/>
    <w:rsid w:val="00C32239"/>
    <w:rsid w:val="00C41F0F"/>
    <w:rsid w:val="00C44043"/>
    <w:rsid w:val="00C84C99"/>
    <w:rsid w:val="00C90999"/>
    <w:rsid w:val="00CA567C"/>
    <w:rsid w:val="00CD18BB"/>
    <w:rsid w:val="00CD65B9"/>
    <w:rsid w:val="00D97302"/>
    <w:rsid w:val="00DD4D9F"/>
    <w:rsid w:val="00E123E6"/>
    <w:rsid w:val="00E231BF"/>
    <w:rsid w:val="00E36829"/>
    <w:rsid w:val="00EC1C6A"/>
    <w:rsid w:val="00ED585E"/>
    <w:rsid w:val="00F65A99"/>
    <w:rsid w:val="00FF11D3"/>
    <w:rsid w:val="015123B9"/>
    <w:rsid w:val="03950B2C"/>
    <w:rsid w:val="04B31E4B"/>
    <w:rsid w:val="05C557BD"/>
    <w:rsid w:val="062F07EF"/>
    <w:rsid w:val="074D53D1"/>
    <w:rsid w:val="09212671"/>
    <w:rsid w:val="0935611C"/>
    <w:rsid w:val="0AD4362E"/>
    <w:rsid w:val="0AFA5A96"/>
    <w:rsid w:val="0BD15580"/>
    <w:rsid w:val="0CF32576"/>
    <w:rsid w:val="0D9D5D5A"/>
    <w:rsid w:val="0DAC4D70"/>
    <w:rsid w:val="0E677033"/>
    <w:rsid w:val="0E7F1957"/>
    <w:rsid w:val="0EDB7766"/>
    <w:rsid w:val="128B3251"/>
    <w:rsid w:val="134F0723"/>
    <w:rsid w:val="1609096F"/>
    <w:rsid w:val="17006A33"/>
    <w:rsid w:val="17122347"/>
    <w:rsid w:val="1A1B79A2"/>
    <w:rsid w:val="1B4D05AA"/>
    <w:rsid w:val="1C5465B8"/>
    <w:rsid w:val="1F2324A2"/>
    <w:rsid w:val="20A2053B"/>
    <w:rsid w:val="20D54F08"/>
    <w:rsid w:val="222A1BFB"/>
    <w:rsid w:val="225F373F"/>
    <w:rsid w:val="23894181"/>
    <w:rsid w:val="23AB72AF"/>
    <w:rsid w:val="23B377CD"/>
    <w:rsid w:val="247F6619"/>
    <w:rsid w:val="257E01C7"/>
    <w:rsid w:val="259721E1"/>
    <w:rsid w:val="25F413E1"/>
    <w:rsid w:val="27AC1848"/>
    <w:rsid w:val="29A7364C"/>
    <w:rsid w:val="29B844D4"/>
    <w:rsid w:val="2A092A55"/>
    <w:rsid w:val="2A254896"/>
    <w:rsid w:val="2BD31A99"/>
    <w:rsid w:val="2BE165BF"/>
    <w:rsid w:val="2E6A3250"/>
    <w:rsid w:val="2F6B655C"/>
    <w:rsid w:val="2FB70420"/>
    <w:rsid w:val="30E30134"/>
    <w:rsid w:val="3284589B"/>
    <w:rsid w:val="33082863"/>
    <w:rsid w:val="33D16649"/>
    <w:rsid w:val="35DF103A"/>
    <w:rsid w:val="37734130"/>
    <w:rsid w:val="389C77EA"/>
    <w:rsid w:val="39910F9D"/>
    <w:rsid w:val="3BF758E5"/>
    <w:rsid w:val="3E1B038F"/>
    <w:rsid w:val="404B329C"/>
    <w:rsid w:val="40C109DE"/>
    <w:rsid w:val="418A41D1"/>
    <w:rsid w:val="41B02916"/>
    <w:rsid w:val="469A2D22"/>
    <w:rsid w:val="49D2118A"/>
    <w:rsid w:val="4C2C6594"/>
    <w:rsid w:val="4CA54934"/>
    <w:rsid w:val="508E3344"/>
    <w:rsid w:val="50CD4459"/>
    <w:rsid w:val="50D15CF8"/>
    <w:rsid w:val="51066F16"/>
    <w:rsid w:val="518B2019"/>
    <w:rsid w:val="51935AB4"/>
    <w:rsid w:val="521511CC"/>
    <w:rsid w:val="529E2EE6"/>
    <w:rsid w:val="530A54F1"/>
    <w:rsid w:val="55F7458E"/>
    <w:rsid w:val="568140A3"/>
    <w:rsid w:val="579A3611"/>
    <w:rsid w:val="58BA1F78"/>
    <w:rsid w:val="5AAD383C"/>
    <w:rsid w:val="5AB7502D"/>
    <w:rsid w:val="5BF154A0"/>
    <w:rsid w:val="5D3338A8"/>
    <w:rsid w:val="5D8F1A56"/>
    <w:rsid w:val="5DEF0CB7"/>
    <w:rsid w:val="611E7ED2"/>
    <w:rsid w:val="62D11BF0"/>
    <w:rsid w:val="63A453C5"/>
    <w:rsid w:val="659F01D8"/>
    <w:rsid w:val="65D5198E"/>
    <w:rsid w:val="68B977C1"/>
    <w:rsid w:val="68E55C6E"/>
    <w:rsid w:val="69E4351C"/>
    <w:rsid w:val="6A0135C5"/>
    <w:rsid w:val="6A4F2F1A"/>
    <w:rsid w:val="6AFC1282"/>
    <w:rsid w:val="6B8A20A2"/>
    <w:rsid w:val="6C320399"/>
    <w:rsid w:val="6F514ADE"/>
    <w:rsid w:val="6F833AC6"/>
    <w:rsid w:val="6F8578E7"/>
    <w:rsid w:val="72B059E8"/>
    <w:rsid w:val="732C647B"/>
    <w:rsid w:val="75410DEE"/>
    <w:rsid w:val="779D0503"/>
    <w:rsid w:val="782212EF"/>
    <w:rsid w:val="78F61C8E"/>
    <w:rsid w:val="797337AA"/>
    <w:rsid w:val="79B36B4C"/>
    <w:rsid w:val="7AB7598A"/>
    <w:rsid w:val="7C3F13C0"/>
    <w:rsid w:val="7D6628B2"/>
    <w:rsid w:val="7D8D4B15"/>
    <w:rsid w:val="7F600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840" w:leftChars="200" w:hanging="420" w:hangingChars="200"/>
    </w:p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w:basedOn w:val="1"/>
    <w:link w:val="50"/>
    <w:qFormat/>
    <w:uiPriority w:val="0"/>
    <w:pPr>
      <w:spacing w:after="120"/>
    </w:pPr>
    <w:rPr>
      <w:rFonts w:ascii="Times New Roman" w:hAnsi="Times New Roman"/>
    </w:rPr>
  </w:style>
  <w:style w:type="paragraph" w:styleId="9">
    <w:name w:val="Body Text Indent"/>
    <w:basedOn w:val="1"/>
    <w:link w:val="51"/>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7"/>
    <w:qFormat/>
    <w:uiPriority w:val="0"/>
    <w:rPr>
      <w:rFonts w:ascii="宋体" w:hAnsi="Courier New" w:cs="Courier New"/>
      <w:szCs w:val="21"/>
    </w:rPr>
  </w:style>
  <w:style w:type="paragraph" w:styleId="12">
    <w:name w:val="Date"/>
    <w:basedOn w:val="1"/>
    <w:next w:val="1"/>
    <w:link w:val="56"/>
    <w:qFormat/>
    <w:uiPriority w:val="0"/>
    <w:pPr>
      <w:ind w:left="100" w:leftChars="2500"/>
    </w:pPr>
    <w:rPr>
      <w:rFonts w:ascii="Times New Roman" w:hAnsi="Times New Roman"/>
    </w:rPr>
  </w:style>
  <w:style w:type="paragraph" w:styleId="13">
    <w:name w:val="Body Text Indent 2"/>
    <w:basedOn w:val="1"/>
    <w:link w:val="55"/>
    <w:qFormat/>
    <w:uiPriority w:val="0"/>
    <w:pPr>
      <w:spacing w:after="120" w:line="480" w:lineRule="auto"/>
      <w:ind w:left="420" w:leftChars="200"/>
    </w:pPr>
  </w:style>
  <w:style w:type="paragraph" w:styleId="14">
    <w:name w:val="Balloon Text"/>
    <w:basedOn w:val="1"/>
    <w:link w:val="66"/>
    <w:qFormat/>
    <w:uiPriority w:val="0"/>
    <w:rPr>
      <w:rFonts w:ascii="Times New Roman" w:hAnsi="Times New Roman"/>
      <w:sz w:val="18"/>
      <w:szCs w:val="18"/>
    </w:rPr>
  </w:style>
  <w:style w:type="paragraph" w:styleId="15">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62"/>
    <w:qFormat/>
    <w:uiPriority w:val="0"/>
    <w:rPr>
      <w:b/>
      <w:bCs/>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basedOn w:val="23"/>
    <w:link w:val="3"/>
    <w:qFormat/>
    <w:uiPriority w:val="0"/>
    <w:rPr>
      <w:rFonts w:ascii="Calibri" w:hAnsi="Calibri"/>
      <w:b/>
      <w:bCs/>
      <w:kern w:val="44"/>
      <w:sz w:val="44"/>
      <w:szCs w:val="44"/>
    </w:rPr>
  </w:style>
  <w:style w:type="character" w:customStyle="1" w:styleId="30">
    <w:name w:val="标题 2 字符"/>
    <w:basedOn w:val="23"/>
    <w:link w:val="4"/>
    <w:qFormat/>
    <w:uiPriority w:val="0"/>
    <w:rPr>
      <w:rFonts w:ascii="Arial" w:hAnsi="Arial" w:eastAsia="黑体"/>
      <w:b/>
      <w:bCs/>
      <w:sz w:val="32"/>
      <w:szCs w:val="32"/>
    </w:rPr>
  </w:style>
  <w:style w:type="character" w:customStyle="1" w:styleId="31">
    <w:name w:val="标题 3 字符"/>
    <w:basedOn w:val="23"/>
    <w:link w:val="5"/>
    <w:qFormat/>
    <w:uiPriority w:val="0"/>
    <w:rPr>
      <w:rFonts w:ascii="Calibri" w:hAnsi="Calibri"/>
      <w:b/>
      <w:bCs/>
      <w:kern w:val="2"/>
      <w:sz w:val="32"/>
      <w:szCs w:val="32"/>
    </w:rPr>
  </w:style>
  <w:style w:type="character" w:customStyle="1" w:styleId="32">
    <w:name w:val="批注框文本 Char"/>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qFormat/>
    <w:uiPriority w:val="0"/>
    <w:rPr>
      <w:kern w:val="2"/>
      <w:sz w:val="18"/>
      <w:szCs w:val="18"/>
    </w:rPr>
  </w:style>
  <w:style w:type="character" w:customStyle="1" w:styleId="35">
    <w:name w:val="正文文本缩进 Char"/>
    <w:qFormat/>
    <w:uiPriority w:val="0"/>
    <w:rPr>
      <w:kern w:val="2"/>
      <w:sz w:val="21"/>
      <w:szCs w:val="24"/>
    </w:rPr>
  </w:style>
  <w:style w:type="character" w:customStyle="1" w:styleId="36">
    <w:name w:val="批注主题 Char"/>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qFormat/>
    <w:locked/>
    <w:uiPriority w:val="0"/>
    <w:rPr>
      <w:rFonts w:ascii="宋体" w:hAnsi="Courier New" w:cs="Courier New"/>
      <w:kern w:val="2"/>
      <w:sz w:val="21"/>
      <w:szCs w:val="21"/>
    </w:rPr>
  </w:style>
  <w:style w:type="character" w:customStyle="1" w:styleId="40">
    <w:name w:val="日期 Char"/>
    <w:qFormat/>
    <w:uiPriority w:val="0"/>
    <w:rPr>
      <w:kern w:val="2"/>
      <w:sz w:val="21"/>
      <w:szCs w:val="24"/>
    </w:rPr>
  </w:style>
  <w:style w:type="character" w:customStyle="1" w:styleId="41">
    <w:name w:val="正文文本 Char"/>
    <w:qFormat/>
    <w:uiPriority w:val="0"/>
    <w:rPr>
      <w:kern w:val="2"/>
      <w:sz w:val="21"/>
      <w:szCs w:val="24"/>
    </w:rPr>
  </w:style>
  <w:style w:type="character" w:customStyle="1" w:styleId="42">
    <w:name w:val="标题 Char"/>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qFormat/>
    <w:uiPriority w:val="0"/>
    <w:rPr>
      <w:kern w:val="2"/>
      <w:sz w:val="21"/>
      <w:szCs w:val="24"/>
    </w:rPr>
  </w:style>
  <w:style w:type="character" w:customStyle="1" w:styleId="46">
    <w:name w:val="NormalCharacter"/>
    <w:qFormat/>
    <w:uiPriority w:val="0"/>
  </w:style>
  <w:style w:type="character" w:customStyle="1" w:styleId="47">
    <w:name w:val="页脚 Char"/>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字符"/>
    <w:basedOn w:val="23"/>
    <w:link w:val="8"/>
    <w:qFormat/>
    <w:uiPriority w:val="0"/>
    <w:rPr>
      <w:rFonts w:ascii="Calibri" w:hAnsi="Calibri"/>
      <w:kern w:val="2"/>
      <w:sz w:val="21"/>
      <w:szCs w:val="24"/>
    </w:rPr>
  </w:style>
  <w:style w:type="character" w:customStyle="1" w:styleId="51">
    <w:name w:val="正文文本缩进 字符"/>
    <w:basedOn w:val="23"/>
    <w:link w:val="9"/>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字符"/>
    <w:basedOn w:val="23"/>
    <w:link w:val="20"/>
    <w:qFormat/>
    <w:uiPriority w:val="0"/>
    <w:rPr>
      <w:rFonts w:asciiTheme="majorHAnsi" w:hAnsiTheme="majorHAnsi" w:cstheme="majorBidi"/>
      <w:b/>
      <w:bCs/>
      <w:kern w:val="2"/>
      <w:sz w:val="32"/>
      <w:szCs w:val="32"/>
    </w:rPr>
  </w:style>
  <w:style w:type="character" w:customStyle="1" w:styleId="55">
    <w:name w:val="正文文本缩进 2 字符"/>
    <w:basedOn w:val="23"/>
    <w:link w:val="13"/>
    <w:qFormat/>
    <w:uiPriority w:val="0"/>
    <w:rPr>
      <w:rFonts w:ascii="Calibri" w:hAnsi="Calibri"/>
      <w:kern w:val="2"/>
      <w:sz w:val="21"/>
      <w:szCs w:val="24"/>
    </w:rPr>
  </w:style>
  <w:style w:type="character" w:customStyle="1" w:styleId="56">
    <w:name w:val="日期 字符"/>
    <w:basedOn w:val="23"/>
    <w:link w:val="12"/>
    <w:qFormat/>
    <w:uiPriority w:val="0"/>
    <w:rPr>
      <w:rFonts w:ascii="Calibri" w:hAnsi="Calibri"/>
      <w:kern w:val="2"/>
      <w:sz w:val="21"/>
      <w:szCs w:val="24"/>
    </w:rPr>
  </w:style>
  <w:style w:type="character" w:customStyle="1" w:styleId="57">
    <w:name w:val="批注文字 字符"/>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字符"/>
    <w:basedOn w:val="57"/>
    <w:link w:val="21"/>
    <w:qFormat/>
    <w:uiPriority w:val="0"/>
    <w:rPr>
      <w:rFonts w:ascii="Calibri" w:hAnsi="Calibri"/>
      <w:b/>
      <w:bCs/>
      <w:kern w:val="2"/>
      <w:sz w:val="21"/>
      <w:szCs w:val="24"/>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字符"/>
    <w:basedOn w:val="23"/>
    <w:link w:val="15"/>
    <w:qFormat/>
    <w:uiPriority w:val="0"/>
    <w:rPr>
      <w:rFonts w:ascii="Calibri" w:hAnsi="Calibri"/>
      <w:kern w:val="2"/>
      <w:sz w:val="18"/>
      <w:szCs w:val="18"/>
    </w:rPr>
  </w:style>
  <w:style w:type="character" w:customStyle="1" w:styleId="66">
    <w:name w:val="批注框文本 字符"/>
    <w:basedOn w:val="23"/>
    <w:link w:val="14"/>
    <w:qFormat/>
    <w:uiPriority w:val="0"/>
    <w:rPr>
      <w:rFonts w:ascii="Calibri" w:hAnsi="Calibri"/>
      <w:kern w:val="2"/>
      <w:sz w:val="18"/>
      <w:szCs w:val="18"/>
    </w:rPr>
  </w:style>
  <w:style w:type="character" w:customStyle="1" w:styleId="67">
    <w:name w:val="纯文本 字符"/>
    <w:basedOn w:val="23"/>
    <w:link w:val="11"/>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字符"/>
    <w:basedOn w:val="23"/>
    <w:link w:val="16"/>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9257</Words>
  <Characters>9485</Characters>
  <Lines>83</Lines>
  <Paragraphs>23</Paragraphs>
  <TotalTime>8</TotalTime>
  <ScaleCrop>false</ScaleCrop>
  <LinksUpToDate>false</LinksUpToDate>
  <CharactersWithSpaces>11039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TF</cp:lastModifiedBy>
  <dcterms:modified xsi:type="dcterms:W3CDTF">2022-09-09T01:53:19Z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BD4D87F3D29F4F2EA6B20F283D178D2E</vt:lpwstr>
  </property>
</Properties>
</file>