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both"/>
        <w:rPr>
          <w:rFonts w:cs="Arial"/>
          <w:bCs w:val="0"/>
          <w:sz w:val="44"/>
          <w:szCs w:val="44"/>
        </w:rPr>
      </w:pPr>
      <w:r>
        <w:rPr>
          <w:rFonts w:cs="Arial"/>
          <w:bCs w:val="0"/>
          <w:sz w:val="44"/>
          <w:szCs w:val="44"/>
        </w:rPr>
        <w:t>三台县</w:t>
      </w:r>
      <w:r>
        <w:rPr>
          <w:rFonts w:hint="eastAsia" w:cs="Arial"/>
          <w:bCs w:val="0"/>
          <w:sz w:val="44"/>
          <w:szCs w:val="44"/>
          <w:lang w:val="en-US" w:eastAsia="zh-CN"/>
        </w:rPr>
        <w:t>人民医院救治能力提标扩能建设项目（外科大楼）安全性鉴定及抗震鉴定</w:t>
      </w:r>
      <w:r>
        <w:rPr>
          <w:rFonts w:cs="Arial"/>
          <w:bCs w:val="0"/>
          <w:sz w:val="44"/>
          <w:szCs w:val="44"/>
        </w:rPr>
        <w:t>采购</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2"/>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3</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5</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spacing w:after="240"/>
        <w:jc w:val="center"/>
        <w:rPr>
          <w:rFonts w:hint="eastAsia" w:ascii="宋体" w:hAnsi="宋体"/>
          <w:b/>
          <w:color w:val="000000"/>
          <w:sz w:val="36"/>
          <w:szCs w:val="36"/>
        </w:rPr>
      </w:pPr>
    </w:p>
    <w:p>
      <w:pPr>
        <w:jc w:val="both"/>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keepNext w:val="0"/>
        <w:keepLines w:val="0"/>
        <w:pageBreakBefore w:val="0"/>
        <w:kinsoku/>
        <w:wordWrap/>
        <w:overflowPunct/>
        <w:topLinePunct w:val="0"/>
        <w:autoSpaceDE/>
        <w:autoSpaceDN/>
        <w:bidi w:val="0"/>
        <w:adjustRightInd/>
        <w:snapToGrid/>
        <w:spacing w:line="500" w:lineRule="exact"/>
        <w:ind w:firstLine="2891" w:firstLineChars="900"/>
        <w:jc w:val="both"/>
        <w:textAlignment w:val="auto"/>
        <w:rPr>
          <w:rFonts w:hint="eastAsia" w:ascii="宋体" w:hAnsi="宋体"/>
          <w:b/>
          <w:color w:val="000000"/>
          <w:sz w:val="32"/>
          <w:szCs w:val="32"/>
        </w:rPr>
      </w:pPr>
      <w:r>
        <w:rPr>
          <w:rFonts w:hint="eastAsia" w:ascii="宋体" w:hAnsi="宋体"/>
          <w:b/>
          <w:color w:val="000000"/>
          <w:sz w:val="32"/>
          <w:szCs w:val="32"/>
        </w:rPr>
        <w:t>第一章、磋商邀请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b w:val="0"/>
          <w:color w:val="000000"/>
          <w:sz w:val="56"/>
          <w:szCs w:val="36"/>
          <w:u w:val="single"/>
        </w:rPr>
      </w:pPr>
      <w:r>
        <w:rPr>
          <w:rFonts w:hint="eastAsia"/>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b w:val="0"/>
          <w:bCs w:val="0"/>
          <w:color w:val="000000"/>
          <w:sz w:val="28"/>
          <w:szCs w:val="28"/>
          <w:u w:val="single"/>
        </w:rPr>
        <w:t>三台县</w:t>
      </w:r>
      <w:r>
        <w:rPr>
          <w:rFonts w:hint="eastAsia" w:ascii="宋体" w:hAnsi="宋体"/>
          <w:b w:val="0"/>
          <w:bCs w:val="0"/>
          <w:color w:val="000000"/>
          <w:sz w:val="28"/>
          <w:szCs w:val="28"/>
          <w:u w:val="single"/>
          <w:lang w:val="en-US" w:eastAsia="zh-CN"/>
        </w:rPr>
        <w:t>人民医院救治能力提标扩能建设项目（外科大楼）安全性鉴定及抗震鉴定</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500" w:lineRule="exact"/>
        <w:ind w:left="839" w:leftChars="266" w:hanging="280" w:hangingChars="100"/>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人民医院救治能力提标扩能建设项目（外科大楼）安全性鉴定及抗震鉴定</w:t>
      </w:r>
      <w:r>
        <w:rPr>
          <w:rFonts w:hint="eastAsia" w:ascii="宋体" w:hAnsi="宋体" w:eastAsia="宋体" w:cs="Times New Roman"/>
          <w:bCs/>
          <w:color w:val="000000"/>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 xml:space="preserve">二、供应商参加本次采购活动应具备下列条件：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6.</w:t>
      </w:r>
      <w:r>
        <w:rPr>
          <w:rFonts w:hint="eastAsia" w:ascii="宋体" w:hAnsi="宋体"/>
          <w:bCs/>
          <w:color w:val="000000"/>
          <w:sz w:val="28"/>
          <w:szCs w:val="28"/>
        </w:rPr>
        <w:t>具</w:t>
      </w:r>
      <w:r>
        <w:rPr>
          <w:rFonts w:hint="eastAsia" w:ascii="宋体" w:hAnsi="宋体"/>
          <w:bCs/>
          <w:color w:val="000000"/>
          <w:sz w:val="28"/>
          <w:szCs w:val="28"/>
          <w:lang w:val="en-US" w:eastAsia="zh-CN"/>
        </w:rPr>
        <w:t>备行政主管部门颁发的“建设工程质量检测机构资质证书（含主体结构检测）或建筑设计乙级及以上资质”</w:t>
      </w:r>
      <w:r>
        <w:rPr>
          <w:rFonts w:hint="eastAsia" w:ascii="宋体" w:hAnsi="宋体"/>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keepNext w:val="0"/>
        <w:keepLines w:val="0"/>
        <w:pageBreakBefore w:val="0"/>
        <w:kinsoku/>
        <w:wordWrap/>
        <w:overflowPunct/>
        <w:topLinePunct w:val="0"/>
        <w:autoSpaceDE/>
        <w:autoSpaceDN/>
        <w:bidi w:val="0"/>
        <w:adjustRightInd/>
        <w:snapToGrid/>
        <w:spacing w:line="500" w:lineRule="exact"/>
        <w:ind w:firstLine="540" w:firstLineChars="200"/>
        <w:textAlignment w:val="auto"/>
        <w:rPr>
          <w:rFonts w:hint="eastAsia"/>
        </w:rPr>
      </w:pPr>
      <w:r>
        <w:rPr>
          <w:rFonts w:hint="eastAsia" w:ascii="宋体" w:hAnsi="宋体" w:eastAsia="宋体" w:cs="宋体"/>
          <w:color w:val="auto"/>
          <w:kern w:val="0"/>
          <w:sz w:val="27"/>
          <w:szCs w:val="27"/>
          <w:shd w:val="clear" w:color="auto" w:fill="FFFFFF"/>
          <w:lang w:bidi="ar"/>
        </w:rPr>
        <w:t>8.供应商及其现任法定代表人、主要负责人不得具有行贿犯罪记录；</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三、报名要求：请潜在供应商致电三台县人民医院采购办报名，报名电话：0816-5222252，报名时间：2023年5月2</w:t>
      </w:r>
      <w:r>
        <w:rPr>
          <w:rFonts w:hint="eastAsia"/>
          <w:bCs/>
          <w:color w:val="auto"/>
          <w:sz w:val="28"/>
          <w:szCs w:val="28"/>
          <w:lang w:val="en-US" w:eastAsia="zh-CN"/>
        </w:rPr>
        <w:t>4</w:t>
      </w:r>
      <w:r>
        <w:rPr>
          <w:rFonts w:hint="eastAsia" w:ascii="宋体" w:hAnsi="宋体"/>
          <w:bCs/>
          <w:color w:val="auto"/>
          <w:sz w:val="28"/>
          <w:szCs w:val="28"/>
        </w:rPr>
        <w:t>日至 2023年2月2</w:t>
      </w:r>
      <w:r>
        <w:rPr>
          <w:rFonts w:hint="eastAsia"/>
          <w:bCs/>
          <w:color w:val="auto"/>
          <w:sz w:val="28"/>
          <w:szCs w:val="28"/>
          <w:lang w:val="en-US" w:eastAsia="zh-CN"/>
        </w:rPr>
        <w:t>6</w:t>
      </w:r>
      <w:r>
        <w:rPr>
          <w:rFonts w:hint="eastAsia" w:ascii="宋体" w:hAnsi="宋体"/>
          <w:bCs/>
          <w:color w:val="auto"/>
          <w:sz w:val="28"/>
          <w:szCs w:val="28"/>
        </w:rPr>
        <w:t>日8:00～12:00、14:30～18:00（北京时间，法定节假日除外）。</w:t>
      </w:r>
      <w:r>
        <w:rPr>
          <w:rFonts w:ascii="宋体" w:hAnsi="宋体"/>
          <w:bCs/>
          <w:color w:val="auto"/>
          <w:sz w:val="28"/>
          <w:szCs w:val="28"/>
        </w:rPr>
        <w:t xml:space="preserve">    </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递交响应文件截止时间：202</w:t>
      </w:r>
      <w:r>
        <w:rPr>
          <w:rFonts w:hint="eastAsia" w:ascii="宋体" w:hAnsi="宋体"/>
          <w:bCs/>
          <w:color w:val="auto"/>
          <w:sz w:val="28"/>
          <w:szCs w:val="28"/>
          <w:lang w:val="en-US" w:eastAsia="zh-CN"/>
        </w:rPr>
        <w:t>3</w:t>
      </w:r>
      <w:r>
        <w:rPr>
          <w:rFonts w:hint="eastAsia" w:ascii="宋体" w:hAnsi="宋体"/>
          <w:bCs/>
          <w:color w:val="auto"/>
          <w:sz w:val="28"/>
          <w:szCs w:val="28"/>
        </w:rPr>
        <w:t>年</w:t>
      </w:r>
      <w:r>
        <w:rPr>
          <w:rFonts w:hint="eastAsia" w:ascii="宋体" w:hAnsi="宋体"/>
          <w:bCs/>
          <w:color w:val="auto"/>
          <w:sz w:val="28"/>
          <w:szCs w:val="28"/>
          <w:lang w:val="en-US" w:eastAsia="zh-CN"/>
        </w:rPr>
        <w:t>5</w:t>
      </w:r>
      <w:r>
        <w:rPr>
          <w:rFonts w:hint="eastAsia" w:ascii="宋体" w:hAnsi="宋体"/>
          <w:bCs/>
          <w:color w:val="auto"/>
          <w:sz w:val="28"/>
          <w:szCs w:val="28"/>
        </w:rPr>
        <w:t>月</w:t>
      </w:r>
      <w:r>
        <w:rPr>
          <w:rFonts w:hint="eastAsia" w:ascii="宋体" w:hAnsi="宋体"/>
          <w:bCs/>
          <w:color w:val="auto"/>
          <w:sz w:val="28"/>
          <w:szCs w:val="28"/>
          <w:lang w:val="en-US" w:eastAsia="zh-CN"/>
        </w:rPr>
        <w:t>31</w:t>
      </w:r>
      <w:r>
        <w:rPr>
          <w:rFonts w:hint="eastAsia" w:ascii="宋体" w:hAnsi="宋体"/>
          <w:bCs/>
          <w:color w:val="auto"/>
          <w:sz w:val="28"/>
          <w:szCs w:val="28"/>
        </w:rPr>
        <w:t>日1</w:t>
      </w:r>
      <w:r>
        <w:rPr>
          <w:rFonts w:hint="eastAsia" w:ascii="宋体" w:hAnsi="宋体"/>
          <w:bCs/>
          <w:color w:val="auto"/>
          <w:sz w:val="28"/>
          <w:szCs w:val="28"/>
          <w:lang w:val="en-US" w:eastAsia="zh-CN"/>
        </w:rPr>
        <w:t>5</w:t>
      </w:r>
      <w:r>
        <w:rPr>
          <w:rFonts w:hint="eastAsia" w:ascii="宋体" w:hAnsi="宋体"/>
          <w:bCs/>
          <w:color w:val="auto"/>
          <w:sz w:val="28"/>
          <w:szCs w:val="28"/>
        </w:rPr>
        <w:t>：00。</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宋体" w:hAnsi="宋体"/>
          <w:bCs/>
          <w:color w:val="auto"/>
          <w:sz w:val="28"/>
          <w:szCs w:val="28"/>
        </w:rPr>
      </w:pPr>
      <w:r>
        <w:rPr>
          <w:rFonts w:ascii="宋体" w:hAnsi="宋体"/>
          <w:bCs/>
          <w:color w:val="auto"/>
          <w:sz w:val="28"/>
          <w:szCs w:val="28"/>
        </w:rPr>
        <w:t>磋商地点：</w:t>
      </w:r>
      <w:r>
        <w:rPr>
          <w:rFonts w:hint="eastAsia" w:ascii="宋体" w:hAnsi="宋体"/>
          <w:bCs/>
          <w:color w:val="auto"/>
          <w:sz w:val="28"/>
          <w:szCs w:val="28"/>
        </w:rPr>
        <w:t>三台县人民医院行政楼五楼会议室</w:t>
      </w:r>
      <w:r>
        <w:rPr>
          <w:rFonts w:ascii="宋体" w:hAnsi="宋体"/>
          <w:bCs/>
          <w:color w:val="auto"/>
          <w:sz w:val="28"/>
          <w:szCs w:val="28"/>
        </w:rPr>
        <w:t xml:space="preserve">。 </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auto"/>
          <w:sz w:val="28"/>
          <w:szCs w:val="28"/>
        </w:rPr>
      </w:pPr>
      <w:r>
        <w:rPr>
          <w:rFonts w:ascii="宋体" w:hAnsi="宋体"/>
          <w:bCs/>
          <w:color w:val="auto"/>
          <w:sz w:val="28"/>
          <w:szCs w:val="28"/>
        </w:rPr>
        <w:t>磋商时间：</w:t>
      </w:r>
      <w:r>
        <w:rPr>
          <w:rFonts w:hint="eastAsia" w:ascii="宋体" w:hAnsi="宋体"/>
          <w:bCs/>
          <w:color w:val="auto"/>
          <w:sz w:val="28"/>
          <w:szCs w:val="28"/>
        </w:rPr>
        <w:t>202</w:t>
      </w:r>
      <w:r>
        <w:rPr>
          <w:rFonts w:hint="eastAsia" w:ascii="宋体" w:hAnsi="宋体"/>
          <w:bCs/>
          <w:color w:val="auto"/>
          <w:sz w:val="28"/>
          <w:szCs w:val="28"/>
          <w:lang w:val="en-US" w:eastAsia="zh-CN"/>
        </w:rPr>
        <w:t>3</w:t>
      </w:r>
      <w:r>
        <w:rPr>
          <w:rFonts w:hint="eastAsia" w:ascii="宋体" w:hAnsi="宋体"/>
          <w:bCs/>
          <w:color w:val="auto"/>
          <w:sz w:val="28"/>
          <w:szCs w:val="28"/>
        </w:rPr>
        <w:t>年</w:t>
      </w:r>
      <w:r>
        <w:rPr>
          <w:rFonts w:hint="eastAsia" w:ascii="宋体" w:hAnsi="宋体"/>
          <w:bCs/>
          <w:color w:val="auto"/>
          <w:sz w:val="28"/>
          <w:szCs w:val="28"/>
          <w:lang w:val="en-US" w:eastAsia="zh-CN"/>
        </w:rPr>
        <w:t>5</w:t>
      </w:r>
      <w:r>
        <w:rPr>
          <w:rFonts w:hint="eastAsia" w:ascii="宋体" w:hAnsi="宋体"/>
          <w:bCs/>
          <w:color w:val="auto"/>
          <w:sz w:val="28"/>
          <w:szCs w:val="28"/>
        </w:rPr>
        <w:t>月</w:t>
      </w:r>
      <w:r>
        <w:rPr>
          <w:rFonts w:hint="eastAsia" w:ascii="宋体" w:hAnsi="宋体"/>
          <w:bCs/>
          <w:color w:val="auto"/>
          <w:sz w:val="28"/>
          <w:szCs w:val="28"/>
          <w:lang w:val="en-US" w:eastAsia="zh-CN"/>
        </w:rPr>
        <w:t>31</w:t>
      </w:r>
      <w:r>
        <w:rPr>
          <w:rFonts w:hint="eastAsia" w:ascii="宋体" w:hAnsi="宋体"/>
          <w:bCs/>
          <w:color w:val="auto"/>
          <w:sz w:val="28"/>
          <w:szCs w:val="28"/>
        </w:rPr>
        <w:t>日15：00。</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本磋商邀请在三台县人民医院官网上以公告形式发布。</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3</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5</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23</w:t>
      </w:r>
      <w:r>
        <w:rPr>
          <w:rFonts w:hint="eastAsia" w:ascii="宋体" w:hAnsi="宋体"/>
          <w:color w:val="000000"/>
          <w:sz w:val="28"/>
          <w:szCs w:val="28"/>
        </w:rPr>
        <w:t>日</w:t>
      </w:r>
    </w:p>
    <w:p>
      <w:pPr>
        <w:spacing w:line="520" w:lineRule="exact"/>
        <w:ind w:right="64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pStyle w:val="5"/>
        <w:ind w:firstLine="0"/>
        <w:rPr>
          <w:rFonts w:hint="eastAsia" w:ascii="宋体" w:hAnsi="宋体"/>
          <w:color w:val="000000"/>
        </w:rPr>
      </w:pPr>
    </w:p>
    <w:p>
      <w:pPr>
        <w:spacing w:line="520" w:lineRule="exact"/>
        <w:ind w:firstLine="560" w:firstLineChars="200"/>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人民医院救治能力提标扩能建设项目（外科大楼）安全性鉴定及抗震鉴定</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autoSpaceDE w:val="0"/>
        <w:autoSpaceDN w:val="0"/>
        <w:adjustRightInd w:val="0"/>
        <w:spacing w:line="54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numPr>
          <w:ilvl w:val="0"/>
          <w:numId w:val="0"/>
        </w:num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3"/>
        <w:shd w:val="clear" w:color="auto" w:fill="FFFFFF"/>
        <w:spacing w:before="0" w:beforeAutospacing="0" w:after="0" w:afterAutospacing="0" w:line="480" w:lineRule="exact"/>
        <w:ind w:left="-420" w:firstLine="635"/>
        <w:rPr>
          <w:rFonts w:cs="Times New Roman"/>
          <w:bCs/>
          <w:color w:val="000000"/>
          <w:sz w:val="28"/>
          <w:szCs w:val="28"/>
        </w:rPr>
      </w:pPr>
      <w:r>
        <w:rPr>
          <w:rFonts w:hint="eastAsia" w:cs="Times New Roman"/>
          <w:bCs/>
          <w:color w:val="000000"/>
          <w:sz w:val="28"/>
          <w:szCs w:val="28"/>
        </w:rPr>
        <w:t xml:space="preserve"> </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人民医院救治能力提标扩能建设项目（外科大楼）安全性鉴定及抗震鉴定</w:t>
      </w:r>
      <w:r>
        <w:rPr>
          <w:rFonts w:hint="eastAsia"/>
          <w:bCs w:val="0"/>
          <w:color w:val="000000"/>
          <w:sz w:val="28"/>
          <w:szCs w:val="28"/>
          <w:u w:val="none"/>
          <w:lang w:val="en-US" w:eastAsia="zh-CN"/>
        </w:rPr>
        <w:t>。</w:t>
      </w:r>
    </w:p>
    <w:p>
      <w:pPr>
        <w:autoSpaceDE w:val="0"/>
        <w:autoSpaceDN w:val="0"/>
        <w:adjustRightInd w:val="0"/>
        <w:spacing w:line="540" w:lineRule="exact"/>
        <w:ind w:firstLine="562" w:firstLineChars="2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3"/>
        <w:shd w:val="clear" w:color="auto" w:fill="FFFFFF"/>
        <w:spacing w:before="0" w:beforeAutospacing="0" w:after="0" w:afterAutospacing="0" w:line="480" w:lineRule="exact"/>
        <w:ind w:firstLine="560" w:firstLineChars="200"/>
        <w:rPr>
          <w:rFonts w:hint="default" w:eastAsia="宋体" w:cs="Times New Roman"/>
          <w:bCs/>
          <w:color w:val="000000"/>
          <w:sz w:val="28"/>
          <w:szCs w:val="28"/>
          <w:u w:val="none"/>
          <w:lang w:val="en-US" w:eastAsia="zh-CN"/>
        </w:rPr>
      </w:pPr>
      <w:r>
        <w:rPr>
          <w:rFonts w:hint="eastAsia" w:cs="Times New Roman"/>
          <w:bCs/>
          <w:color w:val="000000"/>
          <w:sz w:val="28"/>
          <w:szCs w:val="28"/>
          <w:lang w:val="en-US" w:eastAsia="zh-CN"/>
        </w:rPr>
        <w:t>（一）</w:t>
      </w:r>
      <w:r>
        <w:rPr>
          <w:rFonts w:hint="eastAsia" w:eastAsia="宋体" w:cs="Times New Roman"/>
          <w:color w:val="000000"/>
          <w:sz w:val="28"/>
          <w:szCs w:val="28"/>
          <w:lang w:val="en-US" w:eastAsia="zh-CN"/>
        </w:rPr>
        <w:t>服务内容：</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人民医院救治能力提标扩能建设项目（外科大楼）安全性鉴定及抗震鉴定</w:t>
      </w:r>
      <w:r>
        <w:rPr>
          <w:rFonts w:hint="eastAsia"/>
          <w:bCs w:val="0"/>
          <w:color w:val="000000"/>
          <w:sz w:val="28"/>
          <w:szCs w:val="28"/>
          <w:u w:val="single"/>
          <w:lang w:val="en-US" w:eastAsia="zh-CN"/>
        </w:rPr>
        <w:t>并出具鉴定报告。</w:t>
      </w:r>
    </w:p>
    <w:p>
      <w:pPr>
        <w:pStyle w:val="13"/>
        <w:shd w:val="clear" w:color="auto" w:fill="FFFFFF"/>
        <w:spacing w:before="0" w:beforeAutospacing="0" w:after="0" w:afterAutospacing="0" w:line="480" w:lineRule="exact"/>
        <w:ind w:firstLine="560" w:firstLineChars="200"/>
        <w:rPr>
          <w:rFonts w:hint="eastAsia" w:eastAsia="宋体" w:cs="Times New Roman"/>
          <w:bCs/>
          <w:color w:val="000000"/>
          <w:sz w:val="28"/>
          <w:szCs w:val="28"/>
          <w:u w:val="none"/>
          <w:lang w:val="en-US" w:eastAsia="zh-CN"/>
        </w:rPr>
      </w:pPr>
      <w:r>
        <w:rPr>
          <w:rFonts w:hint="eastAsia" w:cs="Times New Roman"/>
          <w:bCs/>
          <w:color w:val="000000"/>
          <w:sz w:val="28"/>
          <w:szCs w:val="28"/>
          <w:u w:val="none"/>
          <w:lang w:val="en-US" w:eastAsia="zh-CN"/>
        </w:rPr>
        <w:t>（二）</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：15</w:t>
      </w:r>
      <w:r>
        <w:rPr>
          <w:rFonts w:hint="eastAsia" w:cs="Times New Roman"/>
          <w:bCs/>
          <w:color w:val="000000"/>
          <w:sz w:val="28"/>
          <w:szCs w:val="28"/>
          <w:u w:val="none"/>
          <w:lang w:val="en-US" w:eastAsia="zh-CN"/>
        </w:rPr>
        <w:t>个工作日。</w:t>
      </w:r>
    </w:p>
    <w:p>
      <w:pPr>
        <w:pStyle w:val="13"/>
        <w:shd w:val="clear" w:color="auto" w:fill="FFFFFF"/>
        <w:spacing w:before="0" w:beforeAutospacing="0" w:after="0" w:afterAutospacing="0" w:line="480" w:lineRule="exact"/>
        <w:ind w:firstLine="562" w:firstLineChars="200"/>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r>
        <w:rPr>
          <w:rFonts w:hint="eastAsia"/>
          <w:b/>
          <w:bCs/>
          <w:color w:val="000000"/>
          <w:sz w:val="28"/>
          <w:szCs w:val="28"/>
        </w:rPr>
        <w:t>：</w:t>
      </w:r>
    </w:p>
    <w:p>
      <w:pPr>
        <w:ind w:firstLine="560" w:firstLineChars="200"/>
        <w:rPr>
          <w:rFonts w:hint="eastAsia" w:ascii="宋体" w:hAnsi="宋体"/>
          <w:bCs/>
          <w:color w:val="auto"/>
          <w:sz w:val="28"/>
          <w:szCs w:val="28"/>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auto"/>
          <w:kern w:val="0"/>
          <w:sz w:val="28"/>
          <w:szCs w:val="28"/>
          <w:lang w:val="en-US" w:eastAsia="zh-CN"/>
        </w:rPr>
        <w:t>控制价：</w:t>
      </w:r>
      <w:r>
        <w:rPr>
          <w:rFonts w:hint="eastAsia" w:ascii="宋体" w:hAnsi="宋体" w:cs="宋体"/>
          <w:color w:val="auto"/>
          <w:kern w:val="0"/>
          <w:sz w:val="28"/>
          <w:szCs w:val="28"/>
        </w:rPr>
        <w:t>本项目采购控制价为</w:t>
      </w:r>
      <w:r>
        <w:rPr>
          <w:rFonts w:ascii="宋体" w:hAnsi="宋体" w:cs="宋体"/>
          <w:color w:val="auto"/>
          <w:kern w:val="0"/>
          <w:sz w:val="28"/>
          <w:szCs w:val="28"/>
        </w:rPr>
        <w:t xml:space="preserve"> </w:t>
      </w:r>
      <w:r>
        <w:rPr>
          <w:rFonts w:hint="eastAsia" w:ascii="宋体" w:hAnsi="宋体" w:cs="宋体"/>
          <w:color w:val="auto"/>
          <w:kern w:val="0"/>
          <w:sz w:val="28"/>
          <w:szCs w:val="28"/>
          <w:u w:val="single"/>
          <w:lang w:val="en-US" w:eastAsia="zh-CN"/>
        </w:rPr>
        <w:t>25.2</w:t>
      </w:r>
      <w:r>
        <w:rPr>
          <w:rFonts w:hint="eastAsia" w:ascii="宋体" w:hAnsi="宋体" w:cs="宋体"/>
          <w:color w:val="auto"/>
          <w:kern w:val="0"/>
          <w:sz w:val="28"/>
          <w:szCs w:val="28"/>
        </w:rPr>
        <w:t>万元，供应商的报价包含</w:t>
      </w:r>
      <w:bookmarkStart w:id="0" w:name="_Hlk89248287"/>
      <w:r>
        <w:rPr>
          <w:rFonts w:hint="eastAsia" w:ascii="宋体" w:hAnsi="宋体"/>
          <w:bCs/>
          <w:color w:val="auto"/>
          <w:sz w:val="28"/>
          <w:szCs w:val="28"/>
        </w:rPr>
        <w:t>成本、利润、风险费、税金等。</w:t>
      </w:r>
      <w:bookmarkEnd w:id="0"/>
    </w:p>
    <w:p>
      <w:pPr>
        <w:pStyle w:val="2"/>
        <w:ind w:firstLine="560" w:firstLineChars="200"/>
        <w:rPr>
          <w:rFonts w:hint="default"/>
          <w:lang w:val="en-US"/>
        </w:rPr>
      </w:pPr>
      <w:r>
        <w:rPr>
          <w:rFonts w:hint="eastAsia" w:ascii="宋体" w:hAnsi="宋体"/>
          <w:bCs/>
          <w:color w:val="auto"/>
          <w:sz w:val="28"/>
          <w:szCs w:val="28"/>
          <w:lang w:val="en-US" w:eastAsia="zh-CN"/>
        </w:rPr>
        <w:t>（二）付款方式：完成安全性鉴定及抗震鉴定并出具鉴定报告后一次性付款。</w:t>
      </w:r>
    </w:p>
    <w:p>
      <w:pPr>
        <w:keepNext w:val="0"/>
        <w:keepLines w:val="0"/>
        <w:pageBreakBefore w:val="0"/>
        <w:kinsoku/>
        <w:wordWrap/>
        <w:overflowPunct/>
        <w:topLinePunct w:val="0"/>
        <w:autoSpaceDE w:val="0"/>
        <w:autoSpaceDN w:val="0"/>
        <w:bidi w:val="0"/>
        <w:adjustRightInd w:val="0"/>
        <w:snapToGrid/>
        <w:spacing w:line="56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2023年</w:t>
      </w:r>
      <w:r>
        <w:rPr>
          <w:rFonts w:hint="eastAsia" w:ascii="宋体" w:hAnsi="宋体"/>
          <w:bCs/>
          <w:color w:val="auto"/>
          <w:sz w:val="28"/>
          <w:szCs w:val="28"/>
          <w:lang w:val="en-US" w:eastAsia="zh-CN"/>
        </w:rPr>
        <w:t>5</w:t>
      </w:r>
      <w:r>
        <w:rPr>
          <w:rFonts w:hint="eastAsia" w:ascii="宋体" w:hAnsi="宋体"/>
          <w:bCs/>
          <w:color w:val="auto"/>
          <w:sz w:val="28"/>
          <w:szCs w:val="28"/>
        </w:rPr>
        <w:t>月</w:t>
      </w:r>
      <w:r>
        <w:rPr>
          <w:rFonts w:hint="eastAsia" w:ascii="宋体" w:hAnsi="宋体"/>
          <w:bCs/>
          <w:color w:val="auto"/>
          <w:sz w:val="28"/>
          <w:szCs w:val="28"/>
          <w:lang w:val="en-US" w:eastAsia="zh-CN"/>
        </w:rPr>
        <w:t>31</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五</w:t>
      </w:r>
      <w:r>
        <w:rPr>
          <w:rFonts w:hint="eastAsia" w:ascii="宋体" w:hAnsi="宋体" w:cs="宋体"/>
          <w:color w:val="auto"/>
          <w:kern w:val="0"/>
          <w:sz w:val="28"/>
          <w:szCs w:val="28"/>
        </w:rPr>
        <w:t>楼会议室</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p>
    <w:p>
      <w:pPr>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rPr>
        <w:t>逾期送达的或者未送达指定地点的，招标人不予受理。</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bCs/>
          <w:color w:val="000000"/>
          <w:sz w:val="28"/>
          <w:szCs w:val="28"/>
          <w:lang w:val="en-US" w:eastAsia="zh-CN"/>
        </w:rPr>
      </w:pPr>
      <w:r>
        <w:rPr>
          <w:rFonts w:hint="eastAsia" w:ascii="宋体" w:hAnsi="宋体" w:cs="宋体"/>
          <w:color w:val="000000"/>
          <w:sz w:val="28"/>
          <w:szCs w:val="28"/>
        </w:rPr>
        <w:t>6.</w:t>
      </w:r>
      <w:r>
        <w:rPr>
          <w:rFonts w:hint="eastAsia" w:ascii="宋体" w:hAnsi="宋体"/>
          <w:bCs/>
          <w:color w:val="000000"/>
          <w:sz w:val="28"/>
          <w:szCs w:val="28"/>
        </w:rPr>
        <w:t>具</w:t>
      </w:r>
      <w:r>
        <w:rPr>
          <w:rFonts w:hint="eastAsia" w:ascii="宋体" w:hAnsi="宋体"/>
          <w:bCs/>
          <w:color w:val="000000"/>
          <w:sz w:val="28"/>
          <w:szCs w:val="28"/>
          <w:lang w:val="en-US" w:eastAsia="zh-CN"/>
        </w:rPr>
        <w:t>备行政主管部门颁发的“建设工程质量检测机构资质证书（含主体结构检测）或建筑设计乙级及以上资质”；</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color w:val="000000"/>
          <w:sz w:val="28"/>
          <w:szCs w:val="28"/>
        </w:rPr>
      </w:pPr>
      <w:r>
        <w:rPr>
          <w:rFonts w:hint="eastAsia" w:ascii="宋体" w:hAnsi="宋体" w:eastAsia="宋体" w:cs="宋体"/>
          <w:color w:val="auto"/>
          <w:kern w:val="0"/>
          <w:sz w:val="27"/>
          <w:szCs w:val="27"/>
          <w:shd w:val="clear" w:color="auto" w:fill="FFFFFF"/>
          <w:lang w:bidi="ar"/>
        </w:rPr>
        <w:t>8.供应商及其现任法定代表人、主要负责人不得具有行贿犯罪记录；</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3.商业信誉承诺书；</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ind w:firstLine="560" w:firstLineChars="200"/>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pStyle w:val="7"/>
        <w:spacing w:line="500" w:lineRule="exact"/>
        <w:ind w:left="0" w:leftChars="0"/>
        <w:jc w:val="left"/>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7"/>
        <w:spacing w:line="500" w:lineRule="exact"/>
        <w:ind w:left="0" w:leftChars="0"/>
        <w:jc w:val="left"/>
        <w:rPr>
          <w:rFonts w:hint="eastAsia" w:ascii="宋体" w:hAnsi="宋体" w:cs="宋体"/>
          <w:color w:val="000000"/>
          <w:sz w:val="28"/>
          <w:szCs w:val="28"/>
        </w:rPr>
      </w:pPr>
      <w:r>
        <w:rPr>
          <w:rFonts w:hint="eastAsia" w:ascii="宋体" w:hAnsi="宋体" w:cs="宋体"/>
          <w:color w:val="000000"/>
          <w:sz w:val="28"/>
          <w:szCs w:val="28"/>
        </w:rPr>
        <w:t xml:space="preserve">    8.</w:t>
      </w:r>
      <w:r>
        <w:rPr>
          <w:rFonts w:hint="eastAsia" w:ascii="宋体" w:hAnsi="宋体" w:cs="宋体"/>
          <w:color w:val="000000"/>
          <w:sz w:val="28"/>
          <w:szCs w:val="28"/>
          <w:lang w:eastAsia="zh-CN"/>
        </w:rPr>
        <w:t>无</w:t>
      </w:r>
      <w:bookmarkStart w:id="4" w:name="_GoBack"/>
      <w:bookmarkEnd w:id="4"/>
      <w:r>
        <w:rPr>
          <w:rFonts w:ascii="宋体" w:hAnsi="宋体" w:cs="宋体"/>
          <w:color w:val="000000"/>
          <w:sz w:val="28"/>
          <w:szCs w:val="28"/>
        </w:rPr>
        <w:t>重大违法记录的书面声明</w:t>
      </w:r>
      <w:r>
        <w:rPr>
          <w:rFonts w:hint="eastAsia" w:ascii="宋体" w:hAnsi="宋体" w:cs="宋体"/>
          <w:color w:val="000000"/>
          <w:sz w:val="28"/>
          <w:szCs w:val="28"/>
        </w:rPr>
        <w:t>；</w:t>
      </w:r>
    </w:p>
    <w:p>
      <w:pPr>
        <w:pStyle w:val="7"/>
        <w:spacing w:line="500" w:lineRule="exact"/>
        <w:ind w:left="0" w:leftChars="0" w:firstLine="560"/>
        <w:jc w:val="left"/>
        <w:rPr>
          <w:rFonts w:hint="eastAsia" w:ascii="宋体" w:hAnsi="宋体" w:cs="宋体"/>
          <w:color w:val="000000"/>
          <w:sz w:val="28"/>
          <w:szCs w:val="28"/>
        </w:rPr>
      </w:pPr>
      <w:r>
        <w:rPr>
          <w:rFonts w:hint="eastAsia" w:ascii="宋体" w:hAnsi="宋体" w:cs="宋体"/>
          <w:color w:val="000000"/>
          <w:sz w:val="28"/>
          <w:szCs w:val="28"/>
        </w:rPr>
        <w:t>9.报价函；</w:t>
      </w:r>
    </w:p>
    <w:p>
      <w:pPr>
        <w:pStyle w:val="7"/>
        <w:spacing w:line="500" w:lineRule="exact"/>
        <w:ind w:left="0" w:leftChars="0" w:firstLine="560"/>
        <w:jc w:val="left"/>
        <w:rPr>
          <w:rFonts w:hint="eastAsia" w:ascii="宋体" w:hAnsi="宋体" w:cs="宋体"/>
          <w:color w:val="000000"/>
          <w:sz w:val="28"/>
          <w:szCs w:val="28"/>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w:t>
      </w:r>
      <w:r>
        <w:rPr>
          <w:rFonts w:hint="eastAsia" w:ascii="宋体" w:hAnsi="宋体"/>
          <w:bCs/>
          <w:color w:val="000000"/>
          <w:sz w:val="28"/>
          <w:szCs w:val="28"/>
          <w:lang w:val="en-US" w:eastAsia="zh-CN"/>
        </w:rPr>
        <w:t>备行政主管部门颁发的“建设工程质量检测机构资质证书（含主体结构检测）或建筑设计乙级及以上资质”；</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ind w:firstLine="560" w:firstLineChars="200"/>
        <w:rPr>
          <w:rFonts w:ascii="宋体" w:hAnsi="宋体" w:cs="宋体"/>
          <w:color w:val="000000"/>
          <w:sz w:val="28"/>
          <w:szCs w:val="28"/>
        </w:rPr>
      </w:pPr>
      <w:r>
        <w:rPr>
          <w:rFonts w:hint="eastAsia" w:ascii="宋体" w:hAnsi="宋体" w:cs="宋体"/>
          <w:color w:val="000000"/>
          <w:sz w:val="28"/>
          <w:szCs w:val="28"/>
        </w:rPr>
        <w:t>（1）磋商小组由采购人或委托具有相应专业的评审专家3人组成；</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（2）首先是资格审查，是针对供应商的类似经验等采用的强制性标准法。只有完全满足资格审查各项强制性标准的供应商才能进入下一个阶段的评审。</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评标结果确定后，采购人在指定网站进行公示，公示结束后，采购人与排名第一的成交供应商签订采购合同。</w:t>
      </w:r>
    </w:p>
    <w:p>
      <w:pPr>
        <w:spacing w:after="240"/>
        <w:jc w:val="center"/>
        <w:rPr>
          <w:rFonts w:hint="eastAsia" w:ascii="宋体" w:hAnsi="宋体"/>
          <w:b/>
          <w:color w:val="000000"/>
          <w:sz w:val="36"/>
          <w:szCs w:val="36"/>
        </w:rPr>
      </w:pPr>
    </w:p>
    <w:p>
      <w:pPr>
        <w:ind w:firstLine="2380" w:firstLineChars="850"/>
        <w:rPr>
          <w:rFonts w:hint="eastAsia" w:ascii="宋体" w:hAnsi="宋体"/>
          <w:color w:val="000000"/>
          <w:sz w:val="28"/>
          <w:szCs w:val="28"/>
        </w:rPr>
      </w:pPr>
    </w:p>
    <w:p>
      <w:pPr>
        <w:ind w:firstLine="2380" w:firstLineChars="850"/>
        <w:rPr>
          <w:rFonts w:ascii="宋体" w:hAnsi="宋体"/>
          <w:color w:val="000000"/>
          <w:sz w:val="28"/>
          <w:szCs w:val="28"/>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pStyle w:val="5"/>
        <w:ind w:left="0" w:leftChars="0" w:firstLine="0" w:firstLineChars="0"/>
        <w:rPr>
          <w:rFonts w:hint="eastAsia" w:ascii="宋体" w:hAnsi="宋体"/>
          <w:color w:val="000000"/>
        </w:rPr>
      </w:pPr>
    </w:p>
    <w:p>
      <w:pPr>
        <w:rPr>
          <w:rFonts w:hint="eastAsia" w:ascii="宋体" w:hAnsi="宋体"/>
          <w:color w:val="000000"/>
        </w:rPr>
      </w:pP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4"/>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5"/>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jc w:val="center"/>
        <w:rPr>
          <w:rFonts w:hint="eastAsia" w:ascii="宋体" w:hAnsi="宋体" w:cs="宋体"/>
          <w:b/>
          <w:bCs/>
          <w:color w:val="000000"/>
          <w:sz w:val="48"/>
        </w:rPr>
      </w:pP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1、我公司全面研究了</w:t>
      </w:r>
      <w:r>
        <w:rPr>
          <w:rFonts w:hint="eastAsia" w:ascii="宋体" w:hAnsi="宋体"/>
          <w:bCs w:val="0"/>
          <w:color w:val="000000"/>
          <w:sz w:val="28"/>
          <w:szCs w:val="28"/>
          <w:u w:val="single"/>
        </w:rPr>
        <w:t>三台县</w:t>
      </w:r>
      <w:r>
        <w:rPr>
          <w:rFonts w:hint="eastAsia" w:ascii="宋体" w:hAnsi="宋体"/>
          <w:bCs w:val="0"/>
          <w:color w:val="000000"/>
          <w:sz w:val="28"/>
          <w:szCs w:val="28"/>
          <w:u w:val="single"/>
          <w:lang w:val="en-US" w:eastAsia="zh-CN"/>
        </w:rPr>
        <w:t>人民医院救治能力提标扩能建设项目（外科大楼）安全性鉴定及抗震鉴定</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1"/>
      <w:bookmarkStart w:id="2" w:name="OLE_LINK2"/>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5"/>
        <w:rPr>
          <w:rFonts w:hint="eastAsia"/>
          <w:color w:val="000000"/>
        </w:rPr>
      </w:pPr>
    </w:p>
    <w:p>
      <w:pPr>
        <w:pStyle w:val="5"/>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hint="eastAsia" w:ascii="宋体" w:hAnsi="宋体"/>
          <w:color w:val="000000"/>
        </w:rPr>
      </w:pPr>
    </w:p>
    <w:p>
      <w:pPr>
        <w:pStyle w:val="5"/>
        <w:rPr>
          <w:rFonts w:hint="eastAsia"/>
          <w:color w:val="000000"/>
        </w:rPr>
      </w:pPr>
    </w:p>
    <w:p>
      <w:pPr>
        <w:rPr>
          <w:color w:val="000000"/>
        </w:rPr>
      </w:pPr>
    </w:p>
    <w:p>
      <w:pPr>
        <w:pStyle w:val="5"/>
        <w:rPr>
          <w:rFonts w:ascii="宋体" w:hAnsi="宋体"/>
          <w:color w:val="000000"/>
        </w:rPr>
      </w:pPr>
    </w:p>
    <w:p>
      <w:pPr>
        <w:rPr>
          <w:rFonts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rPr>
          <w:rFonts w:hint="eastAsia" w:ascii="宋体" w:hAnsi="宋体"/>
          <w:b/>
          <w:color w:val="000000"/>
          <w:sz w:val="32"/>
          <w:szCs w:val="32"/>
          <w:lang w:eastAsia="zh-CN"/>
        </w:rPr>
      </w:pPr>
      <w:r>
        <w:rPr>
          <w:rFonts w:hint="eastAsia" w:ascii="宋体" w:hAnsi="宋体"/>
          <w:b/>
          <w:color w:val="000000"/>
          <w:sz w:val="32"/>
          <w:szCs w:val="32"/>
          <w:lang w:eastAsia="zh-CN"/>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w:t>
      </w:r>
      <w:r>
        <w:rPr>
          <w:rFonts w:hint="eastAsia" w:ascii="宋体" w:hAnsi="宋体"/>
          <w:color w:val="000000"/>
          <w:sz w:val="28"/>
          <w:szCs w:val="28"/>
          <w:lang w:eastAsia="zh-CN"/>
        </w:rPr>
        <w:t>无</w:t>
      </w:r>
      <w:r>
        <w:rPr>
          <w:rFonts w:hint="eastAsia" w:ascii="宋体" w:hAnsi="宋体"/>
          <w:color w:val="000000"/>
          <w:sz w:val="28"/>
          <w:szCs w:val="28"/>
        </w:rPr>
        <w:t>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5"/>
        <w:rPr>
          <w:rFonts w:hint="eastAsia" w:ascii="宋体" w:hAnsi="宋体"/>
          <w:b/>
          <w:color w:val="000000"/>
          <w:sz w:val="24"/>
        </w:rPr>
      </w:pPr>
    </w:p>
    <w:p>
      <w:pPr>
        <w:rPr>
          <w:rFonts w:hint="eastAsia" w:ascii="宋体" w:hAnsi="宋体"/>
          <w:color w:val="000000"/>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7"/>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center"/>
        <w:rPr>
          <w:rFonts w:hint="eastAsia" w:ascii="宋体" w:hAnsi="宋体"/>
          <w:color w:val="000000"/>
          <w:sz w:val="28"/>
          <w:szCs w:val="28"/>
          <w:u w:val="thick"/>
        </w:rPr>
      </w:pPr>
      <w:r>
        <w:rPr>
          <w:rFonts w:hint="eastAsia" w:ascii="宋体" w:hAnsi="宋体"/>
          <w:color w:val="000000"/>
          <w:sz w:val="28"/>
          <w:szCs w:val="28"/>
        </w:rPr>
        <w:t xml:space="preserve">      </w:t>
      </w: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hint="eastAsia" w:ascii="宋体" w:hAnsi="宋体"/>
          <w:color w:val="000000"/>
          <w:sz w:val="28"/>
          <w:szCs w:val="28"/>
          <w:u w:val="single"/>
        </w:rPr>
      </w:pPr>
      <w:r>
        <w:rPr>
          <w:rFonts w:hint="eastAsia" w:ascii="宋体" w:hAnsi="宋体"/>
          <w:color w:val="000000"/>
          <w:sz w:val="28"/>
          <w:szCs w:val="28"/>
        </w:rPr>
        <w:t xml:space="preserve">                          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rPr>
          <w:rFonts w:hint="eastAsia" w:ascii="宋体" w:hAnsi="宋体"/>
          <w:color w:val="000000"/>
          <w:sz w:val="24"/>
          <w:u w:val="single"/>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ind w:firstLine="2520" w:firstLineChars="90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2520" w:firstLineChars="9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2520" w:firstLineChars="9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widowControl/>
        <w:spacing w:line="330" w:lineRule="atLeast"/>
        <w:jc w:val="left"/>
        <w:rPr>
          <w:rFonts w:hint="eastAsia"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32"/>
        <w:gridCol w:w="583"/>
        <w:gridCol w:w="63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序号</w:t>
            </w:r>
          </w:p>
        </w:tc>
        <w:tc>
          <w:tcPr>
            <w:tcW w:w="1232"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评分因素及权重</w:t>
            </w:r>
          </w:p>
        </w:tc>
        <w:tc>
          <w:tcPr>
            <w:tcW w:w="583"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分值</w:t>
            </w:r>
          </w:p>
        </w:tc>
        <w:tc>
          <w:tcPr>
            <w:tcW w:w="6384"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评分标准</w:t>
            </w:r>
          </w:p>
        </w:tc>
        <w:tc>
          <w:tcPr>
            <w:tcW w:w="1134"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eastAsia="宋体" w:cs="Times New Roman"/>
                <w:color w:val="0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1</w:t>
            </w:r>
          </w:p>
        </w:tc>
        <w:tc>
          <w:tcPr>
            <w:tcW w:w="1232"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报价</w:t>
            </w:r>
          </w:p>
        </w:tc>
        <w:tc>
          <w:tcPr>
            <w:tcW w:w="583"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Cs w:val="21"/>
              </w:rPr>
            </w:pPr>
            <w:r>
              <w:rPr>
                <w:rFonts w:hint="eastAsia" w:ascii="宋体" w:hAnsi="宋体" w:eastAsia="宋体" w:cs="宋体"/>
                <w:bCs/>
                <w:color w:val="000000"/>
                <w:sz w:val="21"/>
                <w:szCs w:val="21"/>
                <w:lang w:val="en-US" w:eastAsia="zh-CN"/>
              </w:rPr>
              <w:t>40</w:t>
            </w:r>
          </w:p>
        </w:tc>
        <w:tc>
          <w:tcPr>
            <w:tcW w:w="6384"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left"/>
              <w:textAlignment w:val="auto"/>
              <w:rPr>
                <w:rFonts w:hint="eastAsia" w:ascii="宋体" w:hAnsi="宋体" w:eastAsia="宋体" w:cs="宋体"/>
                <w:color w:val="000000"/>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134" w:type="dxa"/>
            <w:noWrap w:val="0"/>
            <w:vAlign w:val="top"/>
          </w:tcPr>
          <w:p>
            <w:pPr>
              <w:keepNext w:val="0"/>
              <w:keepLines w:val="0"/>
              <w:pageBreakBefore w:val="0"/>
              <w:widowControl w:val="0"/>
              <w:kinsoku/>
              <w:overflowPunct/>
              <w:topLinePunct w:val="0"/>
              <w:autoSpaceDE w:val="0"/>
              <w:autoSpaceDN w:val="0"/>
              <w:bidi w:val="0"/>
              <w:adjustRightInd w:val="0"/>
              <w:snapToGrid/>
              <w:spacing w:line="280" w:lineRule="exact"/>
              <w:jc w:val="left"/>
              <w:textAlignment w:val="auto"/>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1232"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583"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10</w:t>
            </w:r>
          </w:p>
        </w:tc>
        <w:tc>
          <w:tcPr>
            <w:tcW w:w="6384" w:type="dxa"/>
            <w:noWrap w:val="0"/>
            <w:vAlign w:val="center"/>
          </w:tcPr>
          <w:p>
            <w:pPr>
              <w:keepNext w:val="0"/>
              <w:keepLines w:val="0"/>
              <w:pageBreakBefore w:val="0"/>
              <w:widowControl w:val="0"/>
              <w:kinsoku/>
              <w:overflowPunct/>
              <w:topLinePunct w:val="0"/>
              <w:autoSpaceDE/>
              <w:autoSpaceDN/>
              <w:bidi w:val="0"/>
              <w:adjustRightInd/>
              <w:snapToGrid/>
              <w:spacing w:line="280" w:lineRule="exact"/>
              <w:ind w:right="0" w:rightChars="0"/>
              <w:jc w:val="left"/>
              <w:textAlignment w:val="auto"/>
              <w:rPr>
                <w:rFonts w:hint="eastAsia" w:ascii="宋体" w:hAnsi="宋体" w:eastAsia="宋体" w:cs="宋体"/>
                <w:color w:val="000000"/>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eastAsia="zh-CN"/>
              </w:rPr>
              <w:t>安全性及抗震性鉴定</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0" w:rightChars="0"/>
              <w:jc w:val="center"/>
              <w:textAlignment w:val="auto"/>
              <w:rPr>
                <w:rFonts w:hint="eastAsia" w:ascii="宋体" w:hAnsi="宋体" w:cs="宋体"/>
                <w:color w:val="000000"/>
              </w:rPr>
            </w:pPr>
            <w:r>
              <w:rPr>
                <w:rFonts w:hint="eastAsia" w:ascii="宋体" w:hAnsi="宋体" w:eastAsia="宋体" w:cs="宋体"/>
                <w:sz w:val="21"/>
                <w:szCs w:val="21"/>
                <w:lang w:val="zh-CN"/>
              </w:rPr>
              <w:t>提供相关合同</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协议文件</w:t>
            </w:r>
            <w:r>
              <w:rPr>
                <w:rFonts w:hint="eastAsia" w:ascii="宋体" w:hAnsi="宋体" w:eastAsia="宋体" w:cs="宋体"/>
                <w:sz w:val="21"/>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232"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583"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6384" w:type="dxa"/>
            <w:noWrap w:val="0"/>
            <w:vAlign w:val="center"/>
          </w:tcPr>
          <w:p>
            <w:pPr>
              <w:spacing w:line="300" w:lineRule="exact"/>
              <w:rPr>
                <w:szCs w:val="22"/>
              </w:rPr>
            </w:pPr>
            <w:r>
              <w:rPr>
                <w:rFonts w:hint="eastAsia"/>
                <w:szCs w:val="22"/>
              </w:rPr>
              <w:t>1、项目负责人：具备一级注册结构工程师注册证书得4分，同时具备高级职称及以上加4分，本项最高得8分。</w:t>
            </w:r>
          </w:p>
          <w:p>
            <w:pPr>
              <w:spacing w:line="300" w:lineRule="exact"/>
              <w:rPr>
                <w:szCs w:val="22"/>
              </w:rPr>
            </w:pPr>
            <w:r>
              <w:rPr>
                <w:rFonts w:hint="eastAsia"/>
              </w:rPr>
              <w:t>2、项目技术负责人：具有注册土木工程师（岩土）注册证书得4分，同时具有全国一级注册结构师执业资格加4分，具备</w:t>
            </w:r>
            <w:r>
              <w:rPr>
                <w:rFonts w:hint="eastAsia"/>
                <w:szCs w:val="22"/>
              </w:rPr>
              <w:t>高级工程师职称及以上加</w:t>
            </w:r>
            <w:r>
              <w:rPr>
                <w:szCs w:val="22"/>
              </w:rPr>
              <w:t>2</w:t>
            </w:r>
            <w:r>
              <w:rPr>
                <w:rFonts w:hint="eastAsia"/>
                <w:szCs w:val="22"/>
              </w:rPr>
              <w:t>分。本项最高得10分。</w:t>
            </w:r>
          </w:p>
          <w:p>
            <w:pPr>
              <w:spacing w:line="300" w:lineRule="exact"/>
              <w:rPr>
                <w:rFonts w:hint="eastAsia"/>
                <w:szCs w:val="22"/>
              </w:rPr>
            </w:pPr>
            <w:r>
              <w:rPr>
                <w:rFonts w:hint="eastAsia"/>
                <w:szCs w:val="22"/>
              </w:rPr>
              <w:t>3、鉴定专业人员：高级工程师职称得1分,同时具备二级注册结构工程师加1分，本项最高得2分。</w:t>
            </w:r>
          </w:p>
          <w:p>
            <w:pPr>
              <w:autoSpaceDE w:val="0"/>
              <w:spacing w:line="280" w:lineRule="exact"/>
              <w:jc w:val="left"/>
              <w:rPr>
                <w:rFonts w:hint="eastAsia" w:eastAsia="宋体"/>
                <w:lang w:val="en-US" w:eastAsia="zh-CN"/>
              </w:rPr>
            </w:pPr>
            <w:r>
              <w:rPr>
                <w:rFonts w:hint="eastAsia"/>
                <w:szCs w:val="22"/>
              </w:rPr>
              <w:t>注：1、上述人员须是投标单位人员，60岁以下人员提供最近连续6个月社保证明，60岁以上人员提供退休证和返聘协议或者合同。</w:t>
            </w:r>
          </w:p>
        </w:tc>
        <w:tc>
          <w:tcPr>
            <w:tcW w:w="1134"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color w:val="000000"/>
                <w:sz w:val="24"/>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1232"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sz w:val="21"/>
                <w:szCs w:val="21"/>
              </w:rPr>
            </w:pPr>
            <w:r>
              <w:rPr>
                <w:rFonts w:hint="eastAsia" w:ascii="宋体" w:hAnsi="宋体" w:cs="Times New Roman"/>
                <w:bCs/>
                <w:color w:val="000000"/>
                <w:sz w:val="21"/>
                <w:szCs w:val="21"/>
                <w:lang w:val="en-US" w:eastAsia="zh-CN"/>
              </w:rPr>
              <w:t>鉴定</w:t>
            </w:r>
            <w:r>
              <w:rPr>
                <w:rFonts w:hint="eastAsia" w:ascii="宋体" w:hAnsi="宋体" w:eastAsia="宋体" w:cs="Times New Roman"/>
                <w:bCs/>
                <w:color w:val="000000"/>
                <w:sz w:val="21"/>
                <w:szCs w:val="21"/>
                <w:lang w:val="en-US" w:eastAsia="zh-CN"/>
              </w:rPr>
              <w:t>方案</w:t>
            </w:r>
          </w:p>
        </w:tc>
        <w:tc>
          <w:tcPr>
            <w:tcW w:w="583" w:type="dxa"/>
            <w:noWrap w:val="0"/>
            <w:vAlign w:val="center"/>
          </w:tcPr>
          <w:p>
            <w:pPr>
              <w:autoSpaceDE w:val="0"/>
              <w:autoSpaceDN w:val="0"/>
              <w:adjustRightInd w:val="0"/>
              <w:spacing w:line="276" w:lineRule="auto"/>
              <w:jc w:val="center"/>
              <w:rPr>
                <w:rFonts w:hint="default" w:ascii="宋体" w:hAnsi="宋体" w:eastAsia="宋体" w:cs="宋体"/>
                <w:color w:val="000000"/>
                <w:sz w:val="21"/>
                <w:szCs w:val="21"/>
                <w:lang w:val="en-US"/>
              </w:rPr>
            </w:pPr>
            <w:r>
              <w:rPr>
                <w:rFonts w:hint="eastAsia" w:ascii="宋体" w:hAnsi="宋体" w:cs="宋体"/>
                <w:color w:val="000000"/>
                <w:sz w:val="24"/>
                <w:szCs w:val="24"/>
                <w:lang w:val="en-US" w:eastAsia="zh-CN"/>
              </w:rPr>
              <w:t>30</w:t>
            </w:r>
          </w:p>
        </w:tc>
        <w:tc>
          <w:tcPr>
            <w:tcW w:w="6384" w:type="dxa"/>
            <w:noWrap w:val="0"/>
            <w:vAlign w:val="center"/>
          </w:tcPr>
          <w:p>
            <w:pPr>
              <w:numPr>
                <w:ilvl w:val="0"/>
                <w:numId w:val="2"/>
              </w:numPr>
              <w:wordWrap w:val="0"/>
              <w:spacing w:line="276"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对本项目</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的理解和分析（</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分）：理解和分析到位得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分；理解和分析一般得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分；无得0分</w:t>
            </w:r>
            <w:r>
              <w:rPr>
                <w:rFonts w:hint="eastAsia" w:ascii="宋体" w:hAnsi="宋体" w:eastAsia="宋体" w:cs="宋体"/>
                <w:color w:val="000000"/>
                <w:sz w:val="24"/>
                <w:szCs w:val="24"/>
                <w:lang w:eastAsia="zh-CN"/>
              </w:rPr>
              <w:t>。</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工作的程序与方法针对性较强、较合理可行，较好满足项目需求得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鉴定工作</w:t>
            </w:r>
            <w:r>
              <w:rPr>
                <w:rFonts w:hint="eastAsia" w:ascii="宋体" w:hAnsi="宋体" w:eastAsia="宋体" w:cs="宋体"/>
                <w:color w:val="000000"/>
                <w:sz w:val="24"/>
                <w:szCs w:val="24"/>
                <w:lang w:val="en-US" w:eastAsia="zh-CN"/>
              </w:rPr>
              <w:t>的程序与方法针对性一般、可行性一般，满足项目需求一般得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工作质量控制及保证措施（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工作的质量控制及保证措施针对性一般、可行性一般，满足项目需求一般得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p>
            <w:pPr>
              <w:numPr>
                <w:ilvl w:val="0"/>
                <w:numId w:val="2"/>
              </w:numPr>
              <w:wordWrap w:val="0"/>
              <w:spacing w:line="276"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工作进度控制及保证措施（</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工作的进度控制及保证措施针对性强、合理可行，完全满足项目需求得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工作的进度控制及保证措施针对性较强、较合理可行，较好满足项目需求得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鉴定</w:t>
            </w:r>
            <w:r>
              <w:rPr>
                <w:rFonts w:hint="eastAsia" w:ascii="宋体" w:hAnsi="宋体" w:eastAsia="宋体" w:cs="宋体"/>
                <w:color w:val="000000"/>
                <w:sz w:val="24"/>
                <w:szCs w:val="24"/>
                <w:lang w:val="en-US" w:eastAsia="zh-CN"/>
              </w:rPr>
              <w:t>工作的检测的进度控制及保证措施针对性一般、可行性一般，满足项目需求一般得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分；无得0分。</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4"/>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abstractNum w:abstractNumId="1">
    <w:nsid w:val="72ECE3DD"/>
    <w:multiLevelType w:val="singleLevel"/>
    <w:tmpl w:val="72ECE3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8B2008"/>
    <w:rsid w:val="024E20D2"/>
    <w:rsid w:val="07494305"/>
    <w:rsid w:val="07FD25E9"/>
    <w:rsid w:val="14733F9D"/>
    <w:rsid w:val="151C63E2"/>
    <w:rsid w:val="158317E9"/>
    <w:rsid w:val="15E25D0E"/>
    <w:rsid w:val="193D33A6"/>
    <w:rsid w:val="1C113504"/>
    <w:rsid w:val="1F75336D"/>
    <w:rsid w:val="22230B3A"/>
    <w:rsid w:val="2805102D"/>
    <w:rsid w:val="295E4DC4"/>
    <w:rsid w:val="35AA51C8"/>
    <w:rsid w:val="379F0A81"/>
    <w:rsid w:val="394418E0"/>
    <w:rsid w:val="3DAD69FC"/>
    <w:rsid w:val="413F59EA"/>
    <w:rsid w:val="4847319B"/>
    <w:rsid w:val="4963549A"/>
    <w:rsid w:val="4A0B41AC"/>
    <w:rsid w:val="4E255E4C"/>
    <w:rsid w:val="500B7E4C"/>
    <w:rsid w:val="507F724A"/>
    <w:rsid w:val="540D34EB"/>
    <w:rsid w:val="5EE06220"/>
    <w:rsid w:val="61C77C1D"/>
    <w:rsid w:val="656960A7"/>
    <w:rsid w:val="77F23807"/>
    <w:rsid w:val="7B3E36DA"/>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Indent"/>
    <w:basedOn w:val="1"/>
    <w:qFormat/>
    <w:uiPriority w:val="0"/>
    <w:pPr>
      <w:ind w:firstLine="630"/>
    </w:pPr>
    <w:rPr>
      <w:sz w:val="32"/>
      <w:szCs w:val="20"/>
    </w:rPr>
  </w:style>
  <w:style w:type="paragraph" w:styleId="7">
    <w:name w:val="List Continue 2"/>
    <w:basedOn w:val="1"/>
    <w:qFormat/>
    <w:uiPriority w:val="0"/>
    <w:pPr>
      <w:spacing w:after="120"/>
      <w:ind w:left="840" w:leftChars="400"/>
    </w:pPr>
  </w:style>
  <w:style w:type="paragraph" w:styleId="8">
    <w:name w:val="Body Text First Indent"/>
    <w:basedOn w:val="2"/>
    <w:next w:val="9"/>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9">
    <w:name w:val="Body Text First Indent 2"/>
    <w:basedOn w:val="6"/>
    <w:next w:val="8"/>
    <w:qFormat/>
    <w:uiPriority w:val="0"/>
    <w:pPr>
      <w:spacing w:after="120"/>
      <w:ind w:left="420" w:leftChars="200" w:firstLine="420" w:firstLineChars="200"/>
    </w:pPr>
    <w:rPr>
      <w:color w:val="FF0000"/>
      <w:kern w:val="0"/>
      <w:sz w:val="22"/>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qFormat/>
    <w:uiPriority w:val="0"/>
    <w:pPr>
      <w:widowControl/>
    </w:pPr>
    <w:rPr>
      <w:rFonts w:cs="宋体"/>
    </w:rPr>
  </w:style>
  <w:style w:type="paragraph" w:customStyle="1" w:styleId="15">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4359</Words>
  <Characters>4472</Characters>
  <Lines>0</Lines>
  <Paragraphs>0</Paragraphs>
  <TotalTime>6</TotalTime>
  <ScaleCrop>false</ScaleCrop>
  <LinksUpToDate>false</LinksUpToDate>
  <CharactersWithSpaces>5098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2023-05-23T00:41:15Z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CAD37E989FE946BD9D3E37E12C89F11D_13</vt:lpwstr>
  </property>
</Properties>
</file>