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pPr>
        <w:pStyle w:val="2"/>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pPr>
        <w:pStyle w:val="24"/>
        <w:rPr>
          <w:rFonts w:hint="eastAsia" w:ascii="宋体" w:hAnsi="宋体" w:eastAsia="宋体" w:cs="宋体"/>
          <w:b/>
          <w:bCs/>
          <w:sz w:val="52"/>
          <w:szCs w:val="52"/>
          <w:lang w:eastAsia="zh-CN"/>
        </w:rPr>
      </w:pPr>
    </w:p>
    <w:p>
      <w:pPr>
        <w:pStyle w:val="24"/>
        <w:rPr>
          <w:rFonts w:hint="eastAsia" w:ascii="宋体" w:hAnsi="宋体" w:eastAsia="宋体" w:cs="宋体"/>
          <w:b/>
          <w:bCs/>
          <w:sz w:val="52"/>
          <w:szCs w:val="52"/>
          <w:lang w:eastAsia="zh-CN"/>
        </w:rPr>
      </w:pPr>
    </w:p>
    <w:p>
      <w:pPr>
        <w:pStyle w:val="56"/>
        <w:numPr>
          <w:ilvl w:val="0"/>
          <w:numId w:val="0"/>
        </w:numPr>
        <w:ind w:left="2081" w:leftChars="494" w:hanging="1044" w:hangingChars="200"/>
        <w:rPr>
          <w:rFonts w:hint="eastAsia" w:ascii="Times New Roman" w:hAnsi="Times New Roman" w:eastAsia="宋体"/>
          <w:sz w:val="24"/>
          <w:szCs w:val="24"/>
          <w:u w:val="single"/>
          <w:lang w:eastAsia="zh-CN"/>
        </w:rPr>
      </w:pPr>
      <w:r>
        <w:rPr>
          <w:rFonts w:hint="eastAsia" w:ascii="宋体" w:hAnsi="宋体" w:eastAsia="宋体" w:cs="宋体"/>
          <w:b/>
          <w:bCs/>
          <w:sz w:val="52"/>
          <w:szCs w:val="52"/>
          <w:lang w:eastAsia="zh-CN"/>
        </w:rPr>
        <w:t>项目名称：</w:t>
      </w:r>
      <w:r>
        <w:rPr>
          <w:rFonts w:hint="eastAsia" w:ascii="宋体" w:hAnsi="宋体" w:eastAsia="宋体" w:cs="宋体"/>
          <w:b/>
          <w:bCs/>
          <w:kern w:val="2"/>
          <w:sz w:val="52"/>
          <w:szCs w:val="52"/>
          <w:u w:val="single"/>
          <w:lang w:val="en-US" w:eastAsia="zh-CN" w:bidi="ar-SA"/>
        </w:rPr>
        <w:t>智慧医院信息化能力建设三期项目投资评审服务采购项目</w:t>
      </w:r>
    </w:p>
    <w:p>
      <w:pPr>
        <w:widowControl/>
        <w:shd w:val="clear" w:color="auto" w:fill="FFFFFF"/>
        <w:snapToGrid w:val="0"/>
        <w:spacing w:line="480" w:lineRule="auto"/>
        <w:ind w:firstLine="1044" w:firstLineChars="200"/>
        <w:jc w:val="center"/>
        <w:rPr>
          <w:rFonts w:hint="eastAsia" w:ascii="宋体" w:hAnsi="宋体" w:eastAsia="宋体" w:cs="宋体"/>
          <w:b/>
          <w:bCs/>
          <w:sz w:val="52"/>
          <w:szCs w:val="52"/>
          <w:u w:val="single"/>
          <w:lang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pPr>
        <w:pStyle w:val="24"/>
        <w:ind w:left="0" w:leftChars="0" w:firstLine="0" w:firstLineChars="0"/>
        <w:jc w:val="both"/>
        <w:rPr>
          <w:rFonts w:hint="eastAsia" w:ascii="宋体" w:hAnsi="宋体" w:eastAsia="宋体" w:cs="宋体"/>
          <w:b/>
          <w:bCs/>
          <w:sz w:val="52"/>
          <w:szCs w:val="52"/>
          <w:lang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auto"/>
        <w:ind w:firstLine="1044" w:firstLineChars="200"/>
        <w:jc w:val="both"/>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2023年8月</w:t>
      </w:r>
      <w:r>
        <w:rPr>
          <w:rFonts w:hint="eastAsia" w:ascii="宋体" w:hAnsi="宋体" w:cs="宋体"/>
          <w:b/>
          <w:bCs/>
          <w:sz w:val="52"/>
          <w:szCs w:val="52"/>
          <w:u w:val="single"/>
          <w:lang w:val="en-US" w:eastAsia="zh-CN"/>
        </w:rPr>
        <w:t>22</w:t>
      </w:r>
      <w:bookmarkStart w:id="48" w:name="_GoBack"/>
      <w:bookmarkEnd w:id="48"/>
      <w:r>
        <w:rPr>
          <w:rFonts w:hint="eastAsia" w:ascii="宋体" w:hAnsi="宋体" w:eastAsia="宋体" w:cs="宋体"/>
          <w:b/>
          <w:bCs/>
          <w:sz w:val="52"/>
          <w:szCs w:val="52"/>
          <w:u w:val="single"/>
          <w:lang w:val="en-US" w:eastAsia="zh-CN"/>
        </w:rPr>
        <w:t>日</w:t>
      </w:r>
      <w:r>
        <w:rPr>
          <w:rFonts w:hint="eastAsia" w:ascii="宋体" w:hAnsi="宋体" w:cs="宋体"/>
          <w:b/>
          <w:bCs/>
          <w:sz w:val="52"/>
          <w:szCs w:val="52"/>
          <w:u w:val="single"/>
          <w:lang w:val="en-US" w:eastAsia="zh-CN"/>
        </w:rPr>
        <w:t xml:space="preserve">    </w:t>
      </w:r>
    </w:p>
    <w:p>
      <w:pPr>
        <w:spacing w:line="500" w:lineRule="exact"/>
        <w:jc w:val="both"/>
        <w:rPr>
          <w:rFonts w:hint="eastAsia" w:ascii="宋体" w:hAnsi="宋体" w:eastAsia="宋体" w:cs="宋体"/>
          <w:b/>
          <w:bCs/>
          <w:sz w:val="32"/>
          <w:szCs w:val="32"/>
        </w:rPr>
      </w:pPr>
    </w:p>
    <w:p>
      <w:pPr>
        <w:pStyle w:val="2"/>
        <w:rPr>
          <w:rFonts w:hint="eastAsia" w:ascii="宋体" w:hAnsi="宋体" w:eastAsia="宋体" w:cs="宋体"/>
          <w:b/>
          <w:bCs/>
          <w:sz w:val="32"/>
          <w:szCs w:val="32"/>
        </w:rPr>
      </w:pPr>
    </w:p>
    <w:p>
      <w:pPr>
        <w:pStyle w:val="4"/>
        <w:spacing w:before="0" w:after="0" w:line="360" w:lineRule="auto"/>
        <w:jc w:val="center"/>
        <w:rPr>
          <w:rFonts w:hint="eastAsia" w:ascii="Times New Roman" w:hAnsi="Times New Roman"/>
          <w:sz w:val="32"/>
          <w:szCs w:val="32"/>
        </w:rPr>
        <w:sectPr>
          <w:pgSz w:w="11906" w:h="16838"/>
          <w:pgMar w:top="1134" w:right="1134" w:bottom="1134" w:left="1134" w:header="851" w:footer="992" w:gutter="0"/>
          <w:cols w:space="425" w:num="1"/>
          <w:docGrid w:type="lines" w:linePitch="312" w:charSpace="0"/>
        </w:sectPr>
      </w:pPr>
    </w:p>
    <w:p>
      <w:pPr>
        <w:pStyle w:val="4"/>
        <w:spacing w:before="0" w:after="0" w:line="360" w:lineRule="auto"/>
        <w:jc w:val="center"/>
        <w:rPr>
          <w:rFonts w:ascii="Times New Roman" w:hAnsi="Times New Roman"/>
          <w:sz w:val="32"/>
          <w:szCs w:val="32"/>
        </w:rPr>
      </w:pPr>
      <w:r>
        <w:rPr>
          <w:rFonts w:hint="eastAsia" w:ascii="Times New Roman" w:hAnsi="Times New Roman"/>
          <w:sz w:val="32"/>
          <w:szCs w:val="32"/>
        </w:rPr>
        <w:t>三台县人民医院</w:t>
      </w:r>
    </w:p>
    <w:p>
      <w:pPr>
        <w:pStyle w:val="4"/>
        <w:spacing w:before="0" w:after="0" w:line="360" w:lineRule="auto"/>
        <w:jc w:val="center"/>
        <w:rPr>
          <w:rFonts w:ascii="Times New Roman" w:hAnsi="Times New Roman"/>
          <w:sz w:val="24"/>
        </w:rPr>
      </w:pPr>
      <w:r>
        <w:rPr>
          <w:rFonts w:hint="eastAsia" w:ascii="Times New Roman" w:hAnsi="Times New Roman"/>
          <w:sz w:val="32"/>
          <w:szCs w:val="32"/>
        </w:rPr>
        <w:t>关于智慧医院信息化能力建设三期项目投资评审服务的采购公告</w:t>
      </w: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经医院研究，决定采购智慧医院信息化能力建设三期项目投资评审服务，兹以公告方式邀请符合要求的供应商参加比选。</w:t>
      </w:r>
    </w:p>
    <w:p>
      <w:pPr>
        <w:pStyle w:val="56"/>
        <w:ind w:firstLine="0" w:firstLineChars="0"/>
        <w:rPr>
          <w:rFonts w:ascii="Times New Roman" w:hAnsi="Times New Roman"/>
          <w:b/>
          <w:bCs/>
          <w:sz w:val="24"/>
        </w:rPr>
      </w:pPr>
      <w:r>
        <w:rPr>
          <w:rFonts w:hint="eastAsia" w:ascii="Times New Roman" w:hAnsi="Times New Roman"/>
          <w:b/>
          <w:bCs/>
          <w:sz w:val="24"/>
        </w:rPr>
        <w:t>一、</w:t>
      </w:r>
      <w:r>
        <w:rPr>
          <w:rFonts w:ascii="Times New Roman" w:hAnsi="Times New Roman"/>
          <w:b/>
          <w:bCs/>
          <w:sz w:val="24"/>
        </w:rPr>
        <w:t>项目名称</w:t>
      </w:r>
    </w:p>
    <w:p>
      <w:pPr>
        <w:pStyle w:val="56"/>
        <w:ind w:firstLine="0" w:firstLineChars="0"/>
        <w:rPr>
          <w:rFonts w:ascii="Times New Roman" w:hAnsi="Times New Roman"/>
          <w:sz w:val="24"/>
          <w:u w:val="single"/>
        </w:rPr>
      </w:pPr>
      <w:r>
        <w:rPr>
          <w:rFonts w:hint="eastAsia" w:ascii="Times New Roman" w:hAnsi="Times New Roman"/>
          <w:color w:val="000000"/>
          <w:sz w:val="24"/>
        </w:rPr>
        <w:t>智慧医院信息化能力建设三期项目投资评审服务采购项目</w:t>
      </w:r>
    </w:p>
    <w:p>
      <w:pPr>
        <w:numPr>
          <w:ilvl w:val="0"/>
          <w:numId w:val="1"/>
        </w:numPr>
        <w:spacing w:line="440" w:lineRule="exact"/>
        <w:rPr>
          <w:rFonts w:ascii="Times New Roman" w:hAnsi="Times New Roman"/>
          <w:b/>
          <w:bCs/>
          <w:sz w:val="24"/>
        </w:rPr>
      </w:pPr>
      <w:r>
        <w:rPr>
          <w:rFonts w:hint="eastAsia" w:ascii="Times New Roman" w:hAnsi="Times New Roman"/>
          <w:b/>
          <w:bCs/>
          <w:sz w:val="24"/>
        </w:rPr>
        <w:t>采购最高限价</w:t>
      </w:r>
    </w:p>
    <w:p>
      <w:pPr>
        <w:spacing w:line="440" w:lineRule="exact"/>
        <w:rPr>
          <w:rFonts w:ascii="Times New Roman" w:hAnsi="Times New Roman"/>
          <w:b/>
          <w:bCs/>
          <w:sz w:val="24"/>
        </w:rPr>
      </w:pPr>
      <w:r>
        <w:rPr>
          <w:rFonts w:hint="eastAsia" w:ascii="Times New Roman" w:hAnsi="Times New Roman"/>
          <w:sz w:val="24"/>
        </w:rPr>
        <w:t>4.5万元</w:t>
      </w:r>
    </w:p>
    <w:p>
      <w:pPr>
        <w:autoSpaceDE w:val="0"/>
        <w:autoSpaceDN w:val="0"/>
        <w:adjustRightInd w:val="0"/>
        <w:spacing w:line="360" w:lineRule="auto"/>
        <w:ind w:left="1"/>
        <w:contextualSpacing/>
        <w:rPr>
          <w:rFonts w:ascii="Times New Roman" w:hAnsi="Times New Roman"/>
          <w:kern w:val="0"/>
          <w:sz w:val="24"/>
          <w:lang w:val="zh-CN"/>
        </w:rPr>
      </w:pPr>
      <w:r>
        <w:rPr>
          <w:rFonts w:hint="eastAsia" w:ascii="Times New Roman" w:hAnsi="Times New Roman"/>
          <w:b/>
          <w:kern w:val="0"/>
          <w:sz w:val="24"/>
          <w:lang w:val="zh-CN"/>
        </w:rPr>
        <w:t>三、</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sz w:val="24"/>
        </w:rPr>
        <w:t>请潜在比选人致电三台县人民医院采购办报名，报名电话：0816-5222252，报名时间：</w:t>
      </w:r>
      <w:r>
        <w:rPr>
          <w:rFonts w:ascii="Times New Roman" w:hAnsi="Times New Roman"/>
          <w:sz w:val="24"/>
        </w:rPr>
        <w:t>202</w:t>
      </w:r>
      <w:r>
        <w:rPr>
          <w:rFonts w:hint="eastAsia" w:ascii="Times New Roman" w:hAnsi="Times New Roman"/>
          <w:sz w:val="24"/>
        </w:rPr>
        <w:t>3</w:t>
      </w:r>
      <w:r>
        <w:rPr>
          <w:rFonts w:ascii="Times New Roman" w:hAnsi="Times New Roman"/>
          <w:sz w:val="24"/>
        </w:rPr>
        <w:t>年</w:t>
      </w:r>
      <w:r>
        <w:rPr>
          <w:rFonts w:hint="eastAsia" w:ascii="Times New Roman" w:hAnsi="Times New Roman"/>
          <w:sz w:val="24"/>
        </w:rPr>
        <w:t>8</w:t>
      </w:r>
      <w:r>
        <w:rPr>
          <w:rFonts w:ascii="Times New Roman" w:hAnsi="Times New Roman"/>
          <w:sz w:val="24"/>
        </w:rPr>
        <w:t>月</w:t>
      </w:r>
      <w:r>
        <w:rPr>
          <w:rFonts w:hint="eastAsia" w:ascii="Times New Roman" w:hAnsi="Times New Roman"/>
          <w:sz w:val="24"/>
        </w:rPr>
        <w:t>2</w:t>
      </w:r>
      <w:r>
        <w:rPr>
          <w:rFonts w:hint="eastAsia" w:ascii="Times New Roman" w:hAnsi="Times New Roman"/>
          <w:sz w:val="24"/>
          <w:lang w:val="en-US" w:eastAsia="zh-CN"/>
        </w:rPr>
        <w:t>3</w:t>
      </w:r>
      <w:r>
        <w:rPr>
          <w:rFonts w:ascii="Times New Roman" w:hAnsi="Times New Roman"/>
          <w:sz w:val="24"/>
        </w:rPr>
        <w:t>日</w:t>
      </w:r>
      <w:r>
        <w:rPr>
          <w:rFonts w:hint="eastAsia" w:ascii="Times New Roman" w:hAnsi="Times New Roman"/>
          <w:sz w:val="24"/>
        </w:rPr>
        <w:t>至2023年8月2</w:t>
      </w:r>
      <w:r>
        <w:rPr>
          <w:rFonts w:hint="eastAsia" w:ascii="Times New Roman" w:hAnsi="Times New Roman"/>
          <w:sz w:val="24"/>
          <w:lang w:val="en-US" w:eastAsia="zh-CN"/>
        </w:rPr>
        <w:t>5</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rPr>
        <w:t>3</w:t>
      </w:r>
      <w:r>
        <w:rPr>
          <w:rFonts w:ascii="Times New Roman" w:hAnsi="Times New Roman"/>
          <w:sz w:val="24"/>
        </w:rPr>
        <w:t>0～1</w:t>
      </w:r>
      <w:r>
        <w:rPr>
          <w:rFonts w:hint="eastAsia" w:ascii="Times New Roman" w:hAnsi="Times New Roman"/>
          <w:sz w:val="24"/>
        </w:rPr>
        <w:t>8</w:t>
      </w:r>
      <w:r>
        <w:rPr>
          <w:rFonts w:ascii="Times New Roman" w:hAnsi="Times New Roman"/>
          <w:sz w:val="24"/>
        </w:rPr>
        <w:t>:</w:t>
      </w:r>
      <w:r>
        <w:rPr>
          <w:rFonts w:hint="eastAsia" w:ascii="Times New Roman" w:hAnsi="Times New Roman"/>
          <w:sz w:val="24"/>
        </w:rPr>
        <w:t>0</w:t>
      </w:r>
      <w:r>
        <w:rPr>
          <w:rFonts w:ascii="Times New Roman" w:hAnsi="Times New Roman"/>
          <w:sz w:val="24"/>
        </w:rPr>
        <w:t>0（北京时间，法定节假日除外）</w:t>
      </w:r>
      <w:r>
        <w:rPr>
          <w:rFonts w:hint="eastAsia" w:ascii="Times New Roman" w:hAnsi="Times New Roman"/>
          <w:sz w:val="24"/>
        </w:rPr>
        <w:t>。</w:t>
      </w:r>
    </w:p>
    <w:p>
      <w:pPr>
        <w:spacing w:line="440" w:lineRule="exact"/>
        <w:rPr>
          <w:rFonts w:ascii="Times New Roman" w:hAnsi="Times New Roman"/>
          <w:b/>
          <w:bCs/>
          <w:sz w:val="24"/>
        </w:rPr>
      </w:pPr>
      <w:r>
        <w:rPr>
          <w:rFonts w:hint="eastAsia" w:ascii="Times New Roman" w:hAnsi="Times New Roman"/>
          <w:b/>
          <w:sz w:val="24"/>
        </w:rPr>
        <w:t>四、</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rPr>
        <w:t>3</w:t>
      </w:r>
      <w:r>
        <w:rPr>
          <w:rFonts w:ascii="Times New Roman" w:hAnsi="Times New Roman"/>
          <w:sz w:val="24"/>
        </w:rPr>
        <w:t>年</w:t>
      </w:r>
      <w:r>
        <w:rPr>
          <w:rFonts w:hint="eastAsia" w:ascii="Times New Roman" w:hAnsi="Times New Roman"/>
          <w:sz w:val="24"/>
        </w:rPr>
        <w:t>8</w:t>
      </w:r>
      <w:r>
        <w:rPr>
          <w:rFonts w:ascii="Times New Roman" w:hAnsi="Times New Roman"/>
          <w:sz w:val="24"/>
        </w:rPr>
        <w:t>月</w:t>
      </w:r>
      <w:r>
        <w:rPr>
          <w:rFonts w:hint="eastAsia" w:ascii="Times New Roman" w:hAnsi="Times New Roman"/>
          <w:sz w:val="24"/>
          <w:lang w:val="en-US" w:eastAsia="zh-CN"/>
        </w:rPr>
        <w:t>30</w:t>
      </w:r>
      <w:r>
        <w:rPr>
          <w:rFonts w:ascii="Times New Roman" w:hAnsi="Times New Roman"/>
          <w:sz w:val="24"/>
        </w:rPr>
        <w:t>日</w:t>
      </w:r>
      <w:r>
        <w:rPr>
          <w:rFonts w:hint="eastAsia" w:ascii="Times New Roman" w:hAnsi="Times New Roman"/>
          <w:kern w:val="0"/>
          <w:sz w:val="24"/>
        </w:rPr>
        <w:t>12：0</w:t>
      </w:r>
      <w:r>
        <w:rPr>
          <w:rFonts w:ascii="Times New Roman" w:hAnsi="Times New Roman"/>
          <w:kern w:val="0"/>
          <w:sz w:val="24"/>
        </w:rPr>
        <w:t>0（北京时间）。</w:t>
      </w:r>
    </w:p>
    <w:p>
      <w:pPr>
        <w:spacing w:line="440" w:lineRule="exact"/>
        <w:rPr>
          <w:rFonts w:ascii="Times New Roman" w:hAnsi="Times New Roman"/>
          <w:kern w:val="0"/>
          <w:sz w:val="24"/>
        </w:rPr>
      </w:pPr>
      <w:r>
        <w:rPr>
          <w:rFonts w:hint="eastAsia" w:ascii="Times New Roman" w:hAnsi="Times New Roman"/>
          <w:b/>
          <w:bCs/>
          <w:sz w:val="24"/>
        </w:rPr>
        <w:t>五、</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sz w:val="24"/>
        </w:rPr>
        <w:t>：</w:t>
      </w:r>
      <w:r>
        <w:rPr>
          <w:rFonts w:ascii="Times New Roman" w:hAnsi="Times New Roman"/>
          <w:kern w:val="0"/>
          <w:sz w:val="24"/>
        </w:rPr>
        <w:t>响应文件</w:t>
      </w:r>
      <w:r>
        <w:rPr>
          <w:rFonts w:hint="eastAsia" w:ascii="Times New Roman" w:hAnsi="Times New Roman"/>
          <w:kern w:val="0"/>
          <w:sz w:val="24"/>
        </w:rPr>
        <w:t>一式两份（</w:t>
      </w:r>
      <w:r>
        <w:rPr>
          <w:rFonts w:hint="eastAsia" w:ascii="Times New Roman" w:hAnsi="Times New Roman"/>
          <w:b/>
          <w:bCs/>
          <w:kern w:val="0"/>
          <w:sz w:val="24"/>
        </w:rPr>
        <w:t>一正一副，密封</w:t>
      </w:r>
      <w:r>
        <w:rPr>
          <w:rFonts w:hint="eastAsia" w:ascii="Times New Roman" w:hAnsi="Times New Roman"/>
          <w:kern w:val="0"/>
          <w:sz w:val="24"/>
        </w:rPr>
        <w:t>）</w:t>
      </w:r>
      <w:r>
        <w:rPr>
          <w:rFonts w:ascii="Times New Roman" w:hAnsi="Times New Roman"/>
          <w:kern w:val="0"/>
          <w:sz w:val="24"/>
        </w:rPr>
        <w:t>必须在截止时间前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，邮件封面注明项目名称。</w:t>
      </w:r>
    </w:p>
    <w:p>
      <w:pPr>
        <w:spacing w:line="440" w:lineRule="exact"/>
        <w:rPr>
          <w:rFonts w:ascii="Times New Roman" w:hAnsi="Times New Roman"/>
          <w:b/>
          <w:kern w:val="0"/>
          <w:sz w:val="24"/>
        </w:rPr>
      </w:pPr>
      <w:r>
        <w:rPr>
          <w:rFonts w:hint="eastAsia" w:ascii="Times New Roman" w:hAnsi="Times New Roman"/>
          <w:b/>
          <w:kern w:val="0"/>
          <w:sz w:val="24"/>
        </w:rPr>
        <w:t>六、</w:t>
      </w:r>
      <w:r>
        <w:rPr>
          <w:rFonts w:ascii="Times New Roman" w:hAnsi="Times New Roman"/>
          <w:b/>
          <w:bCs/>
          <w:sz w:val="24"/>
        </w:rPr>
        <w:t>比选时间：</w:t>
      </w:r>
      <w:r>
        <w:rPr>
          <w:rFonts w:ascii="Times New Roman" w:hAnsi="Times New Roman"/>
          <w:bCs/>
          <w:sz w:val="24"/>
        </w:rPr>
        <w:t>202</w:t>
      </w:r>
      <w:r>
        <w:rPr>
          <w:rFonts w:hint="eastAsia" w:ascii="Times New Roman" w:hAnsi="Times New Roman"/>
          <w:bCs/>
          <w:sz w:val="24"/>
        </w:rPr>
        <w:t>3</w:t>
      </w:r>
      <w:r>
        <w:rPr>
          <w:rFonts w:ascii="Times New Roman" w:hAnsi="Times New Roman"/>
          <w:bCs/>
          <w:kern w:val="0"/>
          <w:sz w:val="24"/>
        </w:rPr>
        <w:t>年</w:t>
      </w:r>
      <w:r>
        <w:rPr>
          <w:rFonts w:hint="eastAsia" w:ascii="Times New Roman" w:hAnsi="Times New Roman"/>
          <w:bCs/>
          <w:kern w:val="0"/>
          <w:sz w:val="24"/>
        </w:rPr>
        <w:t>8</w:t>
      </w:r>
      <w:r>
        <w:rPr>
          <w:rFonts w:ascii="Times New Roman" w:hAnsi="Times New Roman"/>
          <w:bCs/>
          <w:kern w:val="0"/>
          <w:sz w:val="24"/>
        </w:rPr>
        <w:t>月</w:t>
      </w:r>
      <w:r>
        <w:rPr>
          <w:rFonts w:hint="eastAsia" w:ascii="Times New Roman" w:hAnsi="Times New Roman"/>
          <w:bCs/>
          <w:kern w:val="0"/>
          <w:sz w:val="24"/>
          <w:lang w:val="en-US" w:eastAsia="zh-CN"/>
        </w:rPr>
        <w:t>30</w:t>
      </w:r>
      <w:r>
        <w:rPr>
          <w:rFonts w:ascii="Times New Roman" w:hAnsi="Times New Roman"/>
          <w:bCs/>
          <w:kern w:val="0"/>
          <w:sz w:val="24"/>
        </w:rPr>
        <w:t>日1</w:t>
      </w:r>
      <w:r>
        <w:rPr>
          <w:rFonts w:hint="eastAsia" w:ascii="Times New Roman" w:hAnsi="Times New Roman"/>
          <w:bCs/>
          <w:kern w:val="0"/>
          <w:sz w:val="24"/>
        </w:rPr>
        <w:t>5：0</w:t>
      </w:r>
      <w:r>
        <w:rPr>
          <w:rFonts w:ascii="Times New Roman" w:hAnsi="Times New Roman"/>
          <w:bCs/>
          <w:kern w:val="0"/>
          <w:sz w:val="24"/>
        </w:rPr>
        <w:t>0（北京时间）。</w:t>
      </w:r>
    </w:p>
    <w:p>
      <w:pPr>
        <w:spacing w:line="440" w:lineRule="exact"/>
        <w:rPr>
          <w:rFonts w:ascii="Times New Roman" w:hAnsi="Times New Roman"/>
          <w:b/>
          <w:kern w:val="0"/>
          <w:sz w:val="24"/>
        </w:rPr>
      </w:pPr>
      <w:r>
        <w:rPr>
          <w:rFonts w:hint="eastAsia" w:ascii="Times New Roman" w:hAnsi="Times New Roman"/>
          <w:b/>
          <w:kern w:val="0"/>
          <w:sz w:val="24"/>
        </w:rPr>
        <w:t>七、</w:t>
      </w:r>
      <w:r>
        <w:rPr>
          <w:rFonts w:ascii="Times New Roman" w:hAnsi="Times New Roman"/>
          <w:b/>
          <w:bCs/>
          <w:sz w:val="24"/>
        </w:rPr>
        <w:t>比选地点：</w:t>
      </w:r>
      <w:r>
        <w:rPr>
          <w:rFonts w:hint="eastAsia" w:ascii="Times New Roman" w:hAnsi="Times New Roman"/>
          <w:bCs/>
          <w:sz w:val="24"/>
        </w:rPr>
        <w:t>三台县人民医院行政楼二楼会议室</w:t>
      </w:r>
    </w:p>
    <w:p>
      <w:pPr>
        <w:spacing w:line="440" w:lineRule="exact"/>
        <w:rPr>
          <w:rFonts w:ascii="Times New Roman" w:hAnsi="Times New Roman"/>
          <w:b/>
          <w:bCs/>
          <w:sz w:val="24"/>
        </w:rPr>
      </w:pPr>
      <w:r>
        <w:rPr>
          <w:rFonts w:hint="eastAsia" w:ascii="Times New Roman" w:hAnsi="Times New Roman"/>
          <w:b/>
          <w:kern w:val="0"/>
          <w:sz w:val="24"/>
        </w:rPr>
        <w:t>八、</w:t>
      </w:r>
      <w:r>
        <w:rPr>
          <w:rFonts w:ascii="Times New Roman" w:hAnsi="Times New Roman"/>
          <w:b/>
          <w:bCs/>
          <w:sz w:val="24"/>
        </w:rPr>
        <w:t>比选</w:t>
      </w:r>
      <w:r>
        <w:rPr>
          <w:rFonts w:hint="eastAsia" w:ascii="Times New Roman" w:hAnsi="Times New Roman"/>
          <w:b/>
          <w:bCs/>
          <w:sz w:val="24"/>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bCs/>
          <w:sz w:val="24"/>
        </w:rPr>
        <w:t>九、比选文件详见附件</w:t>
      </w:r>
    </w:p>
    <w:p>
      <w:pPr>
        <w:spacing w:line="440" w:lineRule="exact"/>
        <w:jc w:val="right"/>
        <w:rPr>
          <w:rFonts w:ascii="Times New Roman" w:hAnsi="Times New Roman"/>
          <w:bCs/>
          <w:kern w:val="0"/>
          <w:sz w:val="24"/>
        </w:rPr>
      </w:pPr>
      <w:r>
        <w:rPr>
          <w:rFonts w:hint="eastAsia" w:ascii="Times New Roman" w:hAnsi="Times New Roman"/>
          <w:bCs/>
          <w:kern w:val="0"/>
          <w:sz w:val="24"/>
        </w:rPr>
        <w:t>三台县人民医院采购办</w:t>
      </w:r>
    </w:p>
    <w:p>
      <w:pPr>
        <w:spacing w:line="440" w:lineRule="exact"/>
        <w:jc w:val="right"/>
        <w:rPr>
          <w:rFonts w:ascii="Times New Roman" w:hAnsi="Times New Roman"/>
          <w:bCs/>
          <w:kern w:val="0"/>
          <w:sz w:val="24"/>
        </w:rPr>
      </w:pPr>
      <w:r>
        <w:rPr>
          <w:rFonts w:ascii="Times New Roman" w:hAnsi="Times New Roman"/>
          <w:bCs/>
          <w:kern w:val="0"/>
          <w:sz w:val="24"/>
        </w:rPr>
        <w:t>202</w:t>
      </w:r>
      <w:r>
        <w:rPr>
          <w:rFonts w:hint="eastAsia" w:ascii="Times New Roman" w:hAnsi="Times New Roman"/>
          <w:bCs/>
          <w:kern w:val="0"/>
          <w:sz w:val="24"/>
        </w:rPr>
        <w:t>3</w:t>
      </w:r>
      <w:r>
        <w:rPr>
          <w:rFonts w:ascii="Times New Roman" w:hAnsi="Times New Roman"/>
          <w:bCs/>
          <w:kern w:val="0"/>
          <w:sz w:val="24"/>
        </w:rPr>
        <w:t>年</w:t>
      </w:r>
      <w:r>
        <w:rPr>
          <w:rFonts w:hint="eastAsia" w:ascii="Times New Roman" w:hAnsi="Times New Roman"/>
          <w:bCs/>
          <w:kern w:val="0"/>
          <w:sz w:val="24"/>
        </w:rPr>
        <w:t>8</w:t>
      </w:r>
      <w:r>
        <w:rPr>
          <w:rFonts w:ascii="Times New Roman" w:hAnsi="Times New Roman"/>
          <w:bCs/>
          <w:kern w:val="0"/>
          <w:sz w:val="24"/>
        </w:rPr>
        <w:t>月</w:t>
      </w:r>
      <w:r>
        <w:rPr>
          <w:rFonts w:hint="eastAsia" w:ascii="Times New Roman" w:hAnsi="Times New Roman"/>
          <w:bCs/>
          <w:kern w:val="0"/>
          <w:sz w:val="24"/>
        </w:rPr>
        <w:t>2</w:t>
      </w:r>
      <w:r>
        <w:rPr>
          <w:rFonts w:hint="eastAsia" w:ascii="Times New Roman" w:hAnsi="Times New Roman"/>
          <w:bCs/>
          <w:kern w:val="0"/>
          <w:sz w:val="24"/>
          <w:lang w:val="en-US" w:eastAsia="zh-CN"/>
        </w:rPr>
        <w:t>2</w:t>
      </w:r>
      <w:r>
        <w:rPr>
          <w:rFonts w:ascii="Times New Roman" w:hAnsi="Times New Roman"/>
          <w:bCs/>
          <w:kern w:val="0"/>
          <w:sz w:val="24"/>
        </w:rPr>
        <w:t>日</w:t>
      </w:r>
    </w:p>
    <w:p>
      <w:pPr>
        <w:rPr>
          <w:rFonts w:ascii="Times New Roman" w:hAnsi="Times New Roman"/>
          <w:sz w:val="36"/>
          <w:szCs w:val="36"/>
        </w:rPr>
      </w:pPr>
      <w:r>
        <w:rPr>
          <w:rFonts w:hint="eastAsia" w:ascii="Times New Roman" w:hAnsi="Times New Roman"/>
          <w:sz w:val="36"/>
          <w:szCs w:val="36"/>
        </w:rPr>
        <w:br w:type="page"/>
      </w:r>
    </w:p>
    <w:p>
      <w:pPr>
        <w:pStyle w:val="4"/>
        <w:spacing w:before="0" w:after="0" w:line="420" w:lineRule="exact"/>
        <w:jc w:val="left"/>
        <w:rPr>
          <w:rFonts w:ascii="Times New Roman" w:hAnsi="Times New Roman"/>
          <w:sz w:val="36"/>
          <w:szCs w:val="36"/>
        </w:rPr>
      </w:pPr>
      <w:r>
        <w:rPr>
          <w:rFonts w:hint="eastAsia" w:ascii="Times New Roman" w:hAnsi="Times New Roman"/>
          <w:sz w:val="36"/>
          <w:szCs w:val="36"/>
        </w:rPr>
        <w:t>附件</w:t>
      </w:r>
    </w:p>
    <w:p>
      <w:pPr>
        <w:pStyle w:val="4"/>
        <w:spacing w:before="0" w:after="0" w:line="420" w:lineRule="exact"/>
        <w:jc w:val="center"/>
        <w:rPr>
          <w:rFonts w:ascii="Times New Roman" w:hAnsi="Times New Roman"/>
          <w:sz w:val="32"/>
          <w:szCs w:val="32"/>
        </w:rPr>
      </w:pPr>
      <w:r>
        <w:rPr>
          <w:rFonts w:hint="eastAsia" w:ascii="Times New Roman" w:hAnsi="Times New Roman"/>
          <w:sz w:val="32"/>
          <w:szCs w:val="32"/>
        </w:rPr>
        <w:t>三台县人民医院</w:t>
      </w:r>
    </w:p>
    <w:p>
      <w:pPr>
        <w:pStyle w:val="4"/>
        <w:spacing w:before="0" w:after="0" w:line="420" w:lineRule="exact"/>
        <w:jc w:val="center"/>
        <w:rPr>
          <w:rFonts w:ascii="Times New Roman" w:hAnsi="Times New Roman"/>
          <w:sz w:val="32"/>
          <w:szCs w:val="32"/>
        </w:rPr>
      </w:pPr>
      <w:r>
        <w:rPr>
          <w:rFonts w:hint="eastAsia" w:ascii="Times New Roman" w:hAnsi="Times New Roman"/>
          <w:sz w:val="32"/>
          <w:szCs w:val="32"/>
        </w:rPr>
        <w:t>关于智慧医院信息化能力建设三期项目投资评审服务采购的比选文件</w:t>
      </w:r>
    </w:p>
    <w:p/>
    <w:p>
      <w:pPr>
        <w:pStyle w:val="4"/>
        <w:spacing w:before="0" w:after="0" w:line="420" w:lineRule="exact"/>
        <w:jc w:val="center"/>
        <w:rPr>
          <w:rFonts w:ascii="Times New Roman" w:hAnsi="Times New Roman"/>
          <w:b w:val="0"/>
          <w:sz w:val="30"/>
          <w:szCs w:val="30"/>
        </w:rPr>
      </w:pPr>
      <w:r>
        <w:rPr>
          <w:rFonts w:ascii="Times New Roman" w:hAnsi="Times New Roman"/>
          <w:sz w:val="30"/>
          <w:szCs w:val="30"/>
        </w:rPr>
        <w:t>第一章  比选邀请函</w:t>
      </w:r>
      <w:bookmarkEnd w:id="0"/>
    </w:p>
    <w:p>
      <w:pPr>
        <w:adjustRightInd w:val="0"/>
        <w:snapToGrid w:val="0"/>
        <w:spacing w:line="400" w:lineRule="exact"/>
        <w:rPr>
          <w:rFonts w:ascii="Times New Roman" w:hAnsi="Times New Roman"/>
          <w:b/>
          <w:bCs/>
          <w:sz w:val="24"/>
        </w:rPr>
      </w:pPr>
      <w:r>
        <w:rPr>
          <w:rFonts w:ascii="Times New Roman" w:hAnsi="Times New Roman"/>
          <w:b/>
          <w:bCs/>
          <w:sz w:val="24"/>
        </w:rPr>
        <w:t>各潜在比选申请人：</w:t>
      </w:r>
    </w:p>
    <w:p>
      <w:pPr>
        <w:adjustRightInd w:val="0"/>
        <w:snapToGrid w:val="0"/>
        <w:spacing w:line="400" w:lineRule="exact"/>
        <w:ind w:firstLine="480" w:firstLineChars="200"/>
        <w:rPr>
          <w:rFonts w:ascii="Times New Roman" w:hAnsi="Times New Roman"/>
          <w:bCs/>
          <w:sz w:val="24"/>
        </w:rPr>
      </w:pPr>
      <w:r>
        <w:rPr>
          <w:rFonts w:hint="eastAsia" w:ascii="Times New Roman" w:hAnsi="Times New Roman"/>
          <w:color w:val="000000"/>
          <w:sz w:val="24"/>
        </w:rPr>
        <w:t>经医院研究，决定采购智慧医院信息化能力建设三期项目投资评审服务，兹以公告方式邀请符合要求的供应商参加比选。</w:t>
      </w:r>
    </w:p>
    <w:p>
      <w:pPr>
        <w:numPr>
          <w:ilvl w:val="0"/>
          <w:numId w:val="2"/>
        </w:numPr>
        <w:adjustRightInd w:val="0"/>
        <w:snapToGrid w:val="0"/>
        <w:spacing w:line="400" w:lineRule="exact"/>
        <w:rPr>
          <w:rFonts w:ascii="Times New Roman" w:hAnsi="Times New Roman"/>
          <w:b/>
          <w:bCs/>
          <w:sz w:val="24"/>
        </w:rPr>
      </w:pPr>
      <w:r>
        <w:rPr>
          <w:rFonts w:ascii="Times New Roman" w:hAnsi="Times New Roman"/>
          <w:b/>
          <w:bCs/>
          <w:sz w:val="24"/>
        </w:rPr>
        <w:t>项目名称</w:t>
      </w:r>
    </w:p>
    <w:p>
      <w:pPr>
        <w:pStyle w:val="56"/>
        <w:adjustRightInd w:val="0"/>
        <w:snapToGrid w:val="0"/>
        <w:spacing w:line="400" w:lineRule="exact"/>
        <w:ind w:firstLine="0" w:firstLineChars="0"/>
        <w:rPr>
          <w:rFonts w:ascii="Times New Roman" w:hAnsi="Times New Roman"/>
          <w:color w:val="000000"/>
          <w:sz w:val="24"/>
        </w:rPr>
      </w:pPr>
      <w:r>
        <w:rPr>
          <w:rFonts w:hint="eastAsia" w:ascii="Times New Roman" w:hAnsi="Times New Roman"/>
          <w:color w:val="000000"/>
          <w:sz w:val="24"/>
        </w:rPr>
        <w:t>智慧医院信息化能力建设三期项目投资评审服务采购项目</w:t>
      </w:r>
    </w:p>
    <w:p>
      <w:pPr>
        <w:numPr>
          <w:ilvl w:val="0"/>
          <w:numId w:val="2"/>
        </w:numPr>
        <w:adjustRightInd w:val="0"/>
        <w:snapToGrid w:val="0"/>
        <w:spacing w:line="400" w:lineRule="exact"/>
        <w:rPr>
          <w:rFonts w:ascii="Times New Roman" w:hAnsi="Times New Roman"/>
          <w:b/>
          <w:bCs/>
          <w:sz w:val="24"/>
        </w:rPr>
      </w:pPr>
      <w:r>
        <w:rPr>
          <w:rFonts w:hint="eastAsia" w:ascii="Times New Roman" w:hAnsi="Times New Roman"/>
          <w:b/>
          <w:bCs/>
          <w:sz w:val="24"/>
        </w:rPr>
        <w:t>采购最高限价</w:t>
      </w:r>
    </w:p>
    <w:p>
      <w:pPr>
        <w:adjustRightInd w:val="0"/>
        <w:snapToGrid w:val="0"/>
        <w:spacing w:line="400" w:lineRule="exact"/>
        <w:rPr>
          <w:rFonts w:ascii="Times New Roman" w:hAnsi="Times New Roman"/>
          <w:b/>
          <w:bCs/>
          <w:sz w:val="24"/>
        </w:rPr>
      </w:pPr>
      <w:r>
        <w:rPr>
          <w:rFonts w:hint="eastAsia" w:ascii="Times New Roman" w:hAnsi="Times New Roman"/>
          <w:sz w:val="24"/>
        </w:rPr>
        <w:t>4.5万元</w:t>
      </w:r>
    </w:p>
    <w:p>
      <w:pPr>
        <w:adjustRightInd w:val="0"/>
        <w:snapToGrid w:val="0"/>
        <w:spacing w:line="400" w:lineRule="exact"/>
        <w:rPr>
          <w:rFonts w:ascii="Times New Roman" w:hAnsi="Times New Roman"/>
          <w:b/>
          <w:bCs/>
          <w:sz w:val="24"/>
        </w:rPr>
      </w:pPr>
      <w:r>
        <w:rPr>
          <w:rFonts w:hint="eastAsia" w:ascii="Times New Roman" w:hAnsi="Times New Roman"/>
          <w:b/>
          <w:bCs/>
          <w:sz w:val="24"/>
        </w:rPr>
        <w:t>三、</w:t>
      </w:r>
      <w:r>
        <w:rPr>
          <w:rFonts w:ascii="Times New Roman" w:hAnsi="Times New Roman"/>
          <w:b/>
          <w:bCs/>
          <w:sz w:val="24"/>
        </w:rPr>
        <w:t>合格比选申请人资格要求</w:t>
      </w:r>
    </w:p>
    <w:p>
      <w:pPr>
        <w:spacing w:line="420" w:lineRule="exact"/>
        <w:rPr>
          <w:rFonts w:ascii="Times New Roman" w:hAnsi="Times New Roman"/>
          <w:kern w:val="0"/>
          <w:sz w:val="24"/>
          <w:lang w:val="zh-CN"/>
        </w:rPr>
      </w:pPr>
      <w:r>
        <w:rPr>
          <w:rFonts w:hint="eastAsia" w:ascii="Times New Roman" w:hAnsi="Times New Roman"/>
          <w:kern w:val="0"/>
          <w:sz w:val="24"/>
          <w:lang w:val="zh-CN"/>
        </w:rPr>
        <w:t>1、具有独立承担民事责任的能力。</w:t>
      </w:r>
    </w:p>
    <w:p>
      <w:pPr>
        <w:spacing w:line="420" w:lineRule="exact"/>
        <w:rPr>
          <w:rFonts w:ascii="Times New Roman" w:hAnsi="Times New Roman"/>
          <w:kern w:val="0"/>
          <w:sz w:val="24"/>
          <w:lang w:val="zh-CN"/>
        </w:rPr>
      </w:pPr>
      <w:r>
        <w:rPr>
          <w:rFonts w:hint="eastAsia" w:ascii="Times New Roman" w:hAnsi="Times New Roman"/>
          <w:kern w:val="0"/>
          <w:sz w:val="24"/>
          <w:lang w:val="zh-CN"/>
        </w:rPr>
        <w:t>2、具有良好的商业信誉和健全的财务会计制度。</w:t>
      </w:r>
    </w:p>
    <w:p>
      <w:pPr>
        <w:spacing w:line="420" w:lineRule="exact"/>
        <w:rPr>
          <w:rFonts w:ascii="Times New Roman" w:hAnsi="Times New Roman"/>
          <w:kern w:val="0"/>
          <w:sz w:val="24"/>
          <w:lang w:val="zh-CN"/>
        </w:rPr>
      </w:pPr>
      <w:r>
        <w:rPr>
          <w:rFonts w:hint="eastAsia" w:ascii="Times New Roman" w:hAnsi="Times New Roman"/>
          <w:kern w:val="0"/>
          <w:sz w:val="24"/>
          <w:lang w:val="zh-CN"/>
        </w:rPr>
        <w:t>3、具有履行合同所必须的项目设备和专业技术能力。</w:t>
      </w:r>
    </w:p>
    <w:p>
      <w:pPr>
        <w:spacing w:line="420" w:lineRule="exact"/>
        <w:rPr>
          <w:rFonts w:ascii="Times New Roman" w:hAnsi="Times New Roman"/>
          <w:kern w:val="0"/>
          <w:sz w:val="24"/>
          <w:lang w:val="zh-CN"/>
        </w:rPr>
      </w:pPr>
      <w:r>
        <w:rPr>
          <w:rFonts w:ascii="Times New Roman" w:hAnsi="Times New Roman"/>
          <w:kern w:val="0"/>
          <w:sz w:val="24"/>
          <w:lang w:val="zh-CN"/>
        </w:rPr>
        <w:t>4、具有依法缴纳税收和社会保障资金的良好记录</w:t>
      </w:r>
      <w:r>
        <w:rPr>
          <w:rFonts w:hint="eastAsia" w:ascii="Times New Roman" w:hAnsi="Times New Roman"/>
          <w:kern w:val="0"/>
          <w:sz w:val="24"/>
          <w:lang w:val="zh-CN"/>
        </w:rPr>
        <w:t>。</w:t>
      </w:r>
    </w:p>
    <w:p>
      <w:pPr>
        <w:spacing w:line="420" w:lineRule="exact"/>
        <w:rPr>
          <w:rFonts w:ascii="Times New Roman" w:hAnsi="Times New Roman"/>
          <w:kern w:val="0"/>
          <w:sz w:val="24"/>
          <w:lang w:val="zh-CN"/>
        </w:rPr>
      </w:pPr>
      <w:r>
        <w:rPr>
          <w:rFonts w:hint="eastAsia" w:ascii="Times New Roman" w:hAnsi="Times New Roman"/>
          <w:kern w:val="0"/>
          <w:sz w:val="24"/>
          <w:lang w:val="zh-CN"/>
        </w:rPr>
        <w:t>5、参加本次采购活动前三年内，在经营活动中无重大违法记录。</w:t>
      </w:r>
    </w:p>
    <w:p>
      <w:pPr>
        <w:spacing w:line="420" w:lineRule="exact"/>
        <w:rPr>
          <w:rFonts w:ascii="Times New Roman" w:hAnsi="Times New Roman"/>
          <w:kern w:val="0"/>
          <w:sz w:val="24"/>
          <w:lang w:val="zh-CN"/>
        </w:rPr>
      </w:pPr>
      <w:r>
        <w:rPr>
          <w:rFonts w:hint="eastAsia" w:ascii="Times New Roman" w:hAnsi="Times New Roman"/>
          <w:kern w:val="0"/>
          <w:sz w:val="24"/>
          <w:lang w:val="zh-CN"/>
        </w:rPr>
        <w:t>6、供应商及其现任法定代表人或负责人近三年内不得具有行贿犯罪记录。</w:t>
      </w:r>
    </w:p>
    <w:p>
      <w:pPr>
        <w:autoSpaceDE w:val="0"/>
        <w:autoSpaceDN w:val="0"/>
        <w:adjustRightInd w:val="0"/>
        <w:spacing w:line="420" w:lineRule="exact"/>
        <w:contextualSpacing/>
        <w:rPr>
          <w:rFonts w:ascii="Times New Roman" w:hAnsi="Times New Roman"/>
          <w:kern w:val="0"/>
          <w:sz w:val="24"/>
          <w:lang w:val="zh-CN"/>
        </w:rPr>
      </w:pPr>
      <w:r>
        <w:rPr>
          <w:rFonts w:hint="eastAsia" w:ascii="Times New Roman" w:hAnsi="Times New Roman"/>
          <w:kern w:val="0"/>
          <w:sz w:val="24"/>
          <w:lang w:val="zh-CN"/>
        </w:rPr>
        <w:t>7、不存在与单位负责人为同一人或者存在直接控股、管理关系的其他供应商参与同一合同项下的采购活动的行为。</w:t>
      </w:r>
    </w:p>
    <w:p>
      <w:pPr>
        <w:autoSpaceDE w:val="0"/>
        <w:autoSpaceDN w:val="0"/>
        <w:adjustRightInd w:val="0"/>
        <w:spacing w:line="420" w:lineRule="exact"/>
        <w:ind w:left="361" w:hanging="361" w:hangingChars="150"/>
        <w:contextualSpacing/>
        <w:rPr>
          <w:rFonts w:ascii="Times New Roman" w:hAnsi="Times New Roman"/>
          <w:b/>
          <w:color w:val="0D0D0D"/>
          <w:kern w:val="0"/>
          <w:sz w:val="24"/>
          <w:lang w:val="zh-CN"/>
        </w:rPr>
      </w:pPr>
      <w:r>
        <w:rPr>
          <w:rFonts w:hint="eastAsia" w:ascii="Times New Roman" w:hAnsi="Times New Roman"/>
          <w:b/>
          <w:color w:val="0D0D0D"/>
          <w:kern w:val="0"/>
          <w:sz w:val="24"/>
          <w:lang w:val="zh-CN"/>
        </w:rPr>
        <w:t>四、</w:t>
      </w:r>
      <w:r>
        <w:rPr>
          <w:rFonts w:ascii="Times New Roman" w:hAnsi="Times New Roman"/>
          <w:b/>
          <w:color w:val="0D0D0D"/>
          <w:kern w:val="0"/>
          <w:sz w:val="24"/>
          <w:lang w:val="zh-CN"/>
        </w:rPr>
        <w:t>比选申请人资格证明文件</w:t>
      </w:r>
    </w:p>
    <w:p>
      <w:pPr>
        <w:spacing w:line="420" w:lineRule="exact"/>
        <w:rPr>
          <w:rFonts w:ascii="Times New Roman" w:hAnsi="Times New Roman"/>
          <w:kern w:val="0"/>
          <w:sz w:val="24"/>
          <w:lang w:val="zh-CN"/>
        </w:rPr>
      </w:pPr>
      <w:r>
        <w:rPr>
          <w:rFonts w:ascii="Times New Roman" w:hAnsi="Times New Roman"/>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spacing w:line="420" w:lineRule="exact"/>
        <w:rPr>
          <w:rFonts w:ascii="Times New Roman" w:hAnsi="Times New Roman"/>
          <w:kern w:val="0"/>
          <w:sz w:val="24"/>
          <w:lang w:val="zh-CN"/>
        </w:rPr>
      </w:pPr>
      <w:r>
        <w:rPr>
          <w:rFonts w:ascii="Times New Roman" w:hAnsi="Times New Roman"/>
          <w:kern w:val="0"/>
          <w:sz w:val="24"/>
          <w:lang w:val="zh-CN"/>
        </w:rPr>
        <w:t>2、提供具有良好的商业信誉承诺书及20</w:t>
      </w:r>
      <w:r>
        <w:rPr>
          <w:rFonts w:hint="eastAsia" w:ascii="Times New Roman" w:hAnsi="Times New Roman"/>
          <w:kern w:val="0"/>
          <w:sz w:val="24"/>
        </w:rPr>
        <w:t>21</w:t>
      </w:r>
      <w:r>
        <w:rPr>
          <w:rFonts w:ascii="Times New Roman" w:hAnsi="Times New Roman"/>
          <w:kern w:val="0"/>
          <w:sz w:val="24"/>
          <w:lang w:val="zh-CN"/>
        </w:rPr>
        <w:t>年度</w:t>
      </w:r>
      <w:r>
        <w:rPr>
          <w:rFonts w:hint="eastAsia" w:ascii="Times New Roman" w:hAnsi="Times New Roman"/>
          <w:kern w:val="0"/>
          <w:sz w:val="24"/>
          <w:lang w:val="zh-CN"/>
        </w:rPr>
        <w:t>或202</w:t>
      </w:r>
      <w:r>
        <w:rPr>
          <w:rFonts w:hint="eastAsia" w:ascii="Times New Roman" w:hAnsi="Times New Roman"/>
          <w:kern w:val="0"/>
          <w:sz w:val="24"/>
        </w:rPr>
        <w:t>2</w:t>
      </w:r>
      <w:r>
        <w:rPr>
          <w:rFonts w:hint="eastAsia" w:ascii="Times New Roman" w:hAnsi="Times New Roman"/>
          <w:kern w:val="0"/>
          <w:sz w:val="24"/>
          <w:lang w:val="zh-CN"/>
        </w:rPr>
        <w:t>年</w:t>
      </w:r>
      <w:r>
        <w:rPr>
          <w:rFonts w:ascii="Times New Roman" w:hAnsi="Times New Roman"/>
          <w:kern w:val="0"/>
          <w:sz w:val="24"/>
          <w:lang w:val="zh-CN"/>
        </w:rPr>
        <w:t>度的财务报告或银行资信证明。</w:t>
      </w:r>
    </w:p>
    <w:p>
      <w:pPr>
        <w:spacing w:line="420" w:lineRule="exact"/>
        <w:rPr>
          <w:rFonts w:ascii="Times New Roman" w:hAnsi="Times New Roman"/>
          <w:kern w:val="0"/>
          <w:sz w:val="24"/>
          <w:lang w:val="zh-CN"/>
        </w:rPr>
      </w:pPr>
      <w:r>
        <w:rPr>
          <w:rFonts w:ascii="Times New Roman" w:hAnsi="Times New Roman"/>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spacing w:line="420" w:lineRule="exact"/>
        <w:rPr>
          <w:rFonts w:ascii="Times New Roman" w:hAnsi="Times New Roman"/>
          <w:kern w:val="0"/>
          <w:sz w:val="24"/>
          <w:lang w:val="zh-CN"/>
        </w:rPr>
      </w:pPr>
      <w:r>
        <w:rPr>
          <w:rFonts w:ascii="Times New Roman" w:hAnsi="Times New Roman"/>
          <w:kern w:val="0"/>
          <w:sz w:val="24"/>
          <w:lang w:val="zh-CN"/>
        </w:rPr>
        <w:t>3、提供具有履行合同所必须的设备和专业技术能力的承诺书。</w:t>
      </w:r>
    </w:p>
    <w:p>
      <w:pPr>
        <w:spacing w:line="420" w:lineRule="exact"/>
        <w:rPr>
          <w:rFonts w:ascii="Times New Roman" w:hAnsi="Times New Roman"/>
          <w:kern w:val="0"/>
          <w:sz w:val="24"/>
          <w:lang w:val="zh-CN"/>
        </w:rPr>
      </w:pPr>
      <w:r>
        <w:rPr>
          <w:rFonts w:ascii="Times New Roman" w:hAnsi="Times New Roman"/>
          <w:kern w:val="0"/>
          <w:sz w:val="24"/>
          <w:lang w:val="zh-CN"/>
        </w:rPr>
        <w:t>4、提供开标日前任意一个月的缴纳税收和社保的银行缴款凭证或税务、社保部门出具的证明材料复印件</w:t>
      </w:r>
      <w:r>
        <w:rPr>
          <w:rFonts w:hint="eastAsia" w:ascii="Times New Roman" w:hAnsi="Times New Roman"/>
          <w:kern w:val="0"/>
          <w:sz w:val="24"/>
          <w:lang w:val="zh-CN"/>
        </w:rPr>
        <w:t>（</w:t>
      </w:r>
      <w:r>
        <w:rPr>
          <w:rFonts w:ascii="Times New Roman" w:hAnsi="Times New Roman"/>
          <w:kern w:val="0"/>
          <w:sz w:val="24"/>
          <w:lang w:val="zh-CN"/>
        </w:rPr>
        <w:t>注：可提供承诺函</w:t>
      </w:r>
      <w:r>
        <w:rPr>
          <w:rFonts w:hint="eastAsia" w:ascii="Times New Roman" w:hAnsi="Times New Roman"/>
          <w:kern w:val="0"/>
          <w:sz w:val="24"/>
          <w:lang w:val="zh-CN"/>
        </w:rPr>
        <w:t>）</w:t>
      </w:r>
      <w:r>
        <w:rPr>
          <w:rFonts w:ascii="Times New Roman" w:hAnsi="Times New Roman"/>
          <w:kern w:val="0"/>
          <w:sz w:val="24"/>
          <w:lang w:val="zh-CN"/>
        </w:rPr>
        <w:t>。</w:t>
      </w:r>
    </w:p>
    <w:p>
      <w:pPr>
        <w:spacing w:line="420" w:lineRule="exact"/>
        <w:rPr>
          <w:rFonts w:ascii="Times New Roman" w:hAnsi="Times New Roman"/>
          <w:kern w:val="0"/>
          <w:sz w:val="24"/>
          <w:lang w:val="zh-CN"/>
        </w:rPr>
      </w:pPr>
      <w:r>
        <w:rPr>
          <w:rFonts w:ascii="Times New Roman" w:hAnsi="Times New Roman"/>
          <w:kern w:val="0"/>
          <w:sz w:val="24"/>
          <w:lang w:val="zh-CN"/>
        </w:rPr>
        <w:t>5、提供参加本次比选采购活动前三年内，在经营活动中</w:t>
      </w:r>
      <w:r>
        <w:rPr>
          <w:rFonts w:hint="eastAsia" w:ascii="Times New Roman" w:hAnsi="Times New Roman"/>
          <w:kern w:val="0"/>
          <w:sz w:val="24"/>
          <w:lang w:val="zh-CN"/>
        </w:rPr>
        <w:t>无</w:t>
      </w:r>
      <w:r>
        <w:rPr>
          <w:rFonts w:ascii="Times New Roman" w:hAnsi="Times New Roman"/>
          <w:kern w:val="0"/>
          <w:sz w:val="24"/>
          <w:lang w:val="zh-CN"/>
        </w:rPr>
        <w:t>重大违法记录的承诺书（公司成立不足三年的从成立之日起算）。</w:t>
      </w:r>
    </w:p>
    <w:p>
      <w:pPr>
        <w:spacing w:line="420" w:lineRule="exact"/>
        <w:rPr>
          <w:rFonts w:ascii="Times New Roman" w:hAnsi="Times New Roman"/>
          <w:kern w:val="0"/>
          <w:sz w:val="24"/>
          <w:lang w:val="zh-CN"/>
        </w:rPr>
      </w:pPr>
      <w:r>
        <w:rPr>
          <w:rFonts w:ascii="Times New Roman" w:hAnsi="Times New Roman"/>
          <w:kern w:val="0"/>
          <w:sz w:val="24"/>
          <w:lang w:val="zh-CN"/>
        </w:rPr>
        <w:t>6、</w:t>
      </w:r>
      <w:r>
        <w:rPr>
          <w:rFonts w:hint="eastAsia" w:ascii="Times New Roman" w:hAnsi="Times New Roman"/>
          <w:kern w:val="0"/>
          <w:sz w:val="24"/>
          <w:lang w:val="zh-CN"/>
        </w:rPr>
        <w:t>供应商及其现任法定代表人或负责人近三年内不得具有行贿犯罪记录</w:t>
      </w:r>
      <w:r>
        <w:rPr>
          <w:rFonts w:ascii="Times New Roman" w:hAnsi="Times New Roman"/>
          <w:kern w:val="0"/>
          <w:sz w:val="24"/>
          <w:lang w:val="zh-CN"/>
        </w:rPr>
        <w:t>承诺书</w:t>
      </w:r>
      <w:r>
        <w:rPr>
          <w:rFonts w:hint="eastAsia" w:ascii="Times New Roman" w:hAnsi="Times New Roman"/>
          <w:kern w:val="0"/>
          <w:sz w:val="24"/>
          <w:lang w:val="zh-CN"/>
        </w:rPr>
        <w:t>。</w:t>
      </w:r>
    </w:p>
    <w:p>
      <w:pPr>
        <w:autoSpaceDE w:val="0"/>
        <w:autoSpaceDN w:val="0"/>
        <w:adjustRightInd w:val="0"/>
        <w:spacing w:line="420" w:lineRule="exact"/>
        <w:contextualSpacing/>
        <w:rPr>
          <w:rFonts w:ascii="Times New Roman" w:hAnsi="Times New Roman"/>
          <w:b/>
          <w:kern w:val="0"/>
          <w:sz w:val="24"/>
          <w:lang w:val="zh-CN"/>
        </w:rPr>
      </w:pPr>
      <w:r>
        <w:rPr>
          <w:rFonts w:hint="eastAsia" w:ascii="Times New Roman" w:hAnsi="Times New Roman"/>
          <w:kern w:val="0"/>
          <w:sz w:val="24"/>
          <w:lang w:val="zh-CN"/>
        </w:rPr>
        <w:t>7、不存在与单位负责人为同一人或者存在直接控股、管理关系的其他供应商参与同一合同项下的采购活动的行为。</w:t>
      </w:r>
    </w:p>
    <w:p>
      <w:pPr>
        <w:spacing w:line="420" w:lineRule="exact"/>
        <w:rPr>
          <w:rFonts w:ascii="Times New Roman" w:hAnsi="Times New Roman"/>
          <w:kern w:val="0"/>
          <w:sz w:val="24"/>
        </w:rPr>
      </w:pPr>
      <w:r>
        <w:rPr>
          <w:rFonts w:hint="eastAsia" w:ascii="Times New Roman" w:hAnsi="Times New Roman"/>
          <w:b/>
          <w:kern w:val="0"/>
          <w:sz w:val="24"/>
          <w:lang w:val="zh-CN"/>
        </w:rPr>
        <w:t>五、</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sz w:val="24"/>
        </w:rPr>
        <w:t>请潜在比选人致电三台县人民医院采购办报名，报名电话：0816-5222252，报名时间：</w:t>
      </w:r>
      <w:r>
        <w:rPr>
          <w:rFonts w:ascii="Times New Roman" w:hAnsi="Times New Roman"/>
          <w:sz w:val="24"/>
        </w:rPr>
        <w:t>202</w:t>
      </w:r>
      <w:r>
        <w:rPr>
          <w:rFonts w:hint="eastAsia" w:ascii="Times New Roman" w:hAnsi="Times New Roman"/>
          <w:sz w:val="24"/>
        </w:rPr>
        <w:t>3</w:t>
      </w:r>
      <w:r>
        <w:rPr>
          <w:rFonts w:ascii="Times New Roman" w:hAnsi="Times New Roman"/>
          <w:sz w:val="24"/>
        </w:rPr>
        <w:t>年</w:t>
      </w:r>
      <w:r>
        <w:rPr>
          <w:rFonts w:hint="eastAsia" w:ascii="Times New Roman" w:hAnsi="Times New Roman"/>
          <w:sz w:val="24"/>
        </w:rPr>
        <w:t>8</w:t>
      </w:r>
      <w:r>
        <w:rPr>
          <w:rFonts w:ascii="Times New Roman" w:hAnsi="Times New Roman"/>
          <w:sz w:val="24"/>
        </w:rPr>
        <w:t>月</w:t>
      </w:r>
      <w:r>
        <w:rPr>
          <w:rFonts w:hint="eastAsia" w:ascii="Times New Roman" w:hAnsi="Times New Roman"/>
          <w:sz w:val="24"/>
        </w:rPr>
        <w:t>2</w:t>
      </w:r>
      <w:r>
        <w:rPr>
          <w:rFonts w:hint="eastAsia" w:ascii="Times New Roman" w:hAnsi="Times New Roman"/>
          <w:sz w:val="24"/>
          <w:lang w:val="en-US" w:eastAsia="zh-CN"/>
        </w:rPr>
        <w:t>3</w:t>
      </w:r>
      <w:r>
        <w:rPr>
          <w:rFonts w:ascii="Times New Roman" w:hAnsi="Times New Roman"/>
          <w:sz w:val="24"/>
        </w:rPr>
        <w:t>日</w:t>
      </w:r>
      <w:r>
        <w:rPr>
          <w:rFonts w:hint="eastAsia" w:ascii="Times New Roman" w:hAnsi="Times New Roman"/>
          <w:sz w:val="24"/>
        </w:rPr>
        <w:t>至2023年8月2</w:t>
      </w:r>
      <w:r>
        <w:rPr>
          <w:rFonts w:hint="eastAsia" w:ascii="Times New Roman" w:hAnsi="Times New Roman"/>
          <w:sz w:val="24"/>
          <w:lang w:val="en-US" w:eastAsia="zh-CN"/>
        </w:rPr>
        <w:t>5</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rPr>
        <w:t>3</w:t>
      </w:r>
      <w:r>
        <w:rPr>
          <w:rFonts w:ascii="Times New Roman" w:hAnsi="Times New Roman"/>
          <w:sz w:val="24"/>
        </w:rPr>
        <w:t>0～</w:t>
      </w:r>
      <w:r>
        <w:rPr>
          <w:rFonts w:hint="eastAsia" w:ascii="Times New Roman" w:hAnsi="Times New Roman"/>
          <w:sz w:val="24"/>
        </w:rPr>
        <w:t>18:0</w:t>
      </w:r>
      <w:r>
        <w:rPr>
          <w:rFonts w:ascii="Times New Roman" w:hAnsi="Times New Roman"/>
          <w:sz w:val="24"/>
        </w:rPr>
        <w:t>0（北京时间，法定节假日除外）</w:t>
      </w:r>
      <w:r>
        <w:rPr>
          <w:rFonts w:hint="eastAsia" w:ascii="Times New Roman" w:hAnsi="Times New Roman"/>
          <w:sz w:val="24"/>
        </w:rPr>
        <w:t>。</w:t>
      </w:r>
    </w:p>
    <w:p>
      <w:pPr>
        <w:spacing w:line="420" w:lineRule="exact"/>
        <w:rPr>
          <w:rFonts w:ascii="Times New Roman" w:hAnsi="Times New Roman"/>
          <w:b/>
          <w:bCs/>
          <w:sz w:val="24"/>
        </w:rPr>
      </w:pPr>
      <w:r>
        <w:rPr>
          <w:rFonts w:hint="eastAsia" w:ascii="Times New Roman" w:hAnsi="Times New Roman"/>
          <w:b/>
          <w:sz w:val="24"/>
        </w:rPr>
        <w:t>六、</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rPr>
        <w:t>3</w:t>
      </w:r>
      <w:r>
        <w:rPr>
          <w:rFonts w:ascii="Times New Roman" w:hAnsi="Times New Roman"/>
          <w:sz w:val="24"/>
        </w:rPr>
        <w:t>年</w:t>
      </w:r>
      <w:r>
        <w:rPr>
          <w:rFonts w:hint="eastAsia" w:ascii="Times New Roman" w:hAnsi="Times New Roman"/>
          <w:sz w:val="24"/>
        </w:rPr>
        <w:t>8</w:t>
      </w:r>
      <w:r>
        <w:rPr>
          <w:rFonts w:ascii="Times New Roman" w:hAnsi="Times New Roman"/>
          <w:sz w:val="24"/>
        </w:rPr>
        <w:t>月</w:t>
      </w:r>
      <w:r>
        <w:rPr>
          <w:rFonts w:hint="eastAsia" w:ascii="Times New Roman" w:hAnsi="Times New Roman"/>
          <w:sz w:val="24"/>
          <w:lang w:val="en-US" w:eastAsia="zh-CN"/>
        </w:rPr>
        <w:t>30</w:t>
      </w:r>
      <w:r>
        <w:rPr>
          <w:rFonts w:ascii="Times New Roman" w:hAnsi="Times New Roman"/>
          <w:sz w:val="24"/>
        </w:rPr>
        <w:t>日</w:t>
      </w:r>
      <w:r>
        <w:rPr>
          <w:rFonts w:hint="eastAsia" w:ascii="Times New Roman" w:hAnsi="Times New Roman"/>
          <w:kern w:val="0"/>
          <w:sz w:val="24"/>
        </w:rPr>
        <w:t>12：0</w:t>
      </w:r>
      <w:r>
        <w:rPr>
          <w:rFonts w:ascii="Times New Roman" w:hAnsi="Times New Roman"/>
          <w:kern w:val="0"/>
          <w:sz w:val="24"/>
        </w:rPr>
        <w:t>0（北京时间）。</w:t>
      </w:r>
    </w:p>
    <w:p>
      <w:pPr>
        <w:spacing w:line="420" w:lineRule="exact"/>
        <w:rPr>
          <w:rFonts w:ascii="Times New Roman" w:hAnsi="Times New Roman"/>
          <w:b/>
          <w:sz w:val="24"/>
        </w:rPr>
      </w:pPr>
      <w:r>
        <w:rPr>
          <w:rFonts w:hint="eastAsia" w:ascii="Times New Roman" w:hAnsi="Times New Roman"/>
          <w:b/>
          <w:bCs/>
          <w:sz w:val="24"/>
        </w:rPr>
        <w:t>七、</w:t>
      </w:r>
      <w:r>
        <w:rPr>
          <w:rFonts w:ascii="Times New Roman" w:hAnsi="Times New Roman"/>
          <w:b/>
          <w:bCs/>
          <w:sz w:val="24"/>
        </w:rPr>
        <w:t>递交响应文件地</w:t>
      </w:r>
      <w:r>
        <w:rPr>
          <w:rFonts w:hint="eastAsia" w:ascii="Times New Roman" w:hAnsi="Times New Roman"/>
          <w:b/>
          <w:bCs/>
          <w:sz w:val="24"/>
        </w:rPr>
        <w:t>点、方式</w:t>
      </w:r>
    </w:p>
    <w:p>
      <w:pPr>
        <w:spacing w:line="420" w:lineRule="exact"/>
        <w:rPr>
          <w:rFonts w:ascii="Times New Roman" w:hAnsi="Times New Roman"/>
          <w:kern w:val="0"/>
          <w:sz w:val="24"/>
        </w:rPr>
      </w:pPr>
      <w:r>
        <w:rPr>
          <w:rFonts w:hint="eastAsia" w:ascii="Times New Roman" w:hAnsi="Times New Roman"/>
          <w:bCs/>
          <w:sz w:val="24"/>
        </w:rPr>
        <w:t>1、</w:t>
      </w:r>
      <w:r>
        <w:rPr>
          <w:rFonts w:ascii="Times New Roman" w:hAnsi="Times New Roman"/>
          <w:kern w:val="0"/>
          <w:sz w:val="24"/>
        </w:rPr>
        <w:t>响应文件</w:t>
      </w:r>
      <w:r>
        <w:rPr>
          <w:rFonts w:hint="eastAsia" w:ascii="Times New Roman" w:hAnsi="Times New Roman"/>
          <w:kern w:val="0"/>
          <w:sz w:val="24"/>
        </w:rPr>
        <w:t>一式两份（</w:t>
      </w:r>
      <w:r>
        <w:rPr>
          <w:rFonts w:hint="eastAsia" w:ascii="Times New Roman" w:hAnsi="Times New Roman"/>
          <w:b/>
          <w:bCs/>
          <w:kern w:val="0"/>
          <w:sz w:val="24"/>
        </w:rPr>
        <w:t>一正一副，密封</w:t>
      </w:r>
      <w:r>
        <w:rPr>
          <w:rFonts w:hint="eastAsia" w:ascii="Times New Roman" w:hAnsi="Times New Roman"/>
          <w:kern w:val="0"/>
          <w:sz w:val="24"/>
        </w:rPr>
        <w:t>）</w:t>
      </w:r>
      <w:r>
        <w:rPr>
          <w:rFonts w:ascii="Times New Roman" w:hAnsi="Times New Roman"/>
          <w:kern w:val="0"/>
          <w:sz w:val="24"/>
        </w:rPr>
        <w:t>必须在</w:t>
      </w:r>
      <w:r>
        <w:rPr>
          <w:rFonts w:hint="eastAsia" w:ascii="Times New Roman" w:hAnsi="Times New Roman"/>
          <w:kern w:val="0"/>
          <w:sz w:val="24"/>
        </w:rPr>
        <w:t>保证在响应文件递交</w:t>
      </w:r>
      <w:r>
        <w:rPr>
          <w:rFonts w:ascii="Times New Roman" w:hAnsi="Times New Roman"/>
          <w:kern w:val="0"/>
          <w:sz w:val="24"/>
        </w:rPr>
        <w:t>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，邮件封面注明项目名称。</w:t>
      </w:r>
    </w:p>
    <w:p>
      <w:pPr>
        <w:widowControl/>
        <w:spacing w:line="420" w:lineRule="exact"/>
        <w:rPr>
          <w:rFonts w:asciiTheme="minorEastAsia" w:hAnsiTheme="minorEastAsia" w:eastAsiaTheme="minorEastAsia"/>
          <w:kern w:val="0"/>
          <w:sz w:val="24"/>
        </w:rPr>
      </w:pPr>
      <w:r>
        <w:rPr>
          <w:rFonts w:hint="eastAsia" w:ascii="Times New Roman" w:hAnsi="Times New Roman"/>
          <w:kern w:val="0"/>
          <w:sz w:val="24"/>
        </w:rPr>
        <w:t>2、一次性报价，</w:t>
      </w:r>
      <w:r>
        <w:rPr>
          <w:rFonts w:hint="eastAsia" w:asciiTheme="minorEastAsia" w:hAnsiTheme="minorEastAsia" w:eastAsiaTheme="minorEastAsia"/>
          <w:kern w:val="0"/>
          <w:sz w:val="24"/>
        </w:rPr>
        <w:t>报价超过采购最高限价为无效响应文件。</w:t>
      </w:r>
    </w:p>
    <w:p>
      <w:pPr>
        <w:spacing w:line="420" w:lineRule="exact"/>
        <w:rPr>
          <w:rFonts w:ascii="Times New Roman" w:hAnsi="Times New Roman"/>
          <w:kern w:val="0"/>
          <w:sz w:val="24"/>
        </w:rPr>
      </w:pPr>
      <w:r>
        <w:rPr>
          <w:rFonts w:hint="eastAsia" w:ascii="Times New Roman" w:hAnsi="Times New Roman"/>
          <w:kern w:val="0"/>
          <w:sz w:val="24"/>
        </w:rPr>
        <w:t>3、供应商无须到开标现场，请保持通讯畅通。</w:t>
      </w:r>
    </w:p>
    <w:p>
      <w:pPr>
        <w:spacing w:line="420" w:lineRule="exact"/>
        <w:rPr>
          <w:rFonts w:ascii="Times New Roman" w:hAnsi="Times New Roman"/>
          <w:b/>
          <w:kern w:val="0"/>
          <w:sz w:val="24"/>
        </w:rPr>
      </w:pPr>
      <w:r>
        <w:rPr>
          <w:rFonts w:hint="eastAsia" w:ascii="Times New Roman" w:hAnsi="Times New Roman"/>
          <w:b/>
          <w:kern w:val="0"/>
          <w:sz w:val="24"/>
        </w:rPr>
        <w:t>八、</w:t>
      </w:r>
      <w:r>
        <w:rPr>
          <w:rFonts w:ascii="Times New Roman" w:hAnsi="Times New Roman"/>
          <w:b/>
          <w:bCs/>
          <w:sz w:val="24"/>
        </w:rPr>
        <w:t>比选时间：</w:t>
      </w:r>
      <w:r>
        <w:rPr>
          <w:rFonts w:ascii="Times New Roman" w:hAnsi="Times New Roman"/>
          <w:bCs/>
          <w:sz w:val="24"/>
        </w:rPr>
        <w:t>202</w:t>
      </w:r>
      <w:r>
        <w:rPr>
          <w:rFonts w:hint="eastAsia" w:ascii="Times New Roman" w:hAnsi="Times New Roman"/>
          <w:bCs/>
          <w:sz w:val="24"/>
        </w:rPr>
        <w:t>3</w:t>
      </w:r>
      <w:r>
        <w:rPr>
          <w:rFonts w:ascii="Times New Roman" w:hAnsi="Times New Roman"/>
          <w:bCs/>
          <w:kern w:val="0"/>
          <w:sz w:val="24"/>
        </w:rPr>
        <w:t>年</w:t>
      </w:r>
      <w:r>
        <w:rPr>
          <w:rFonts w:hint="eastAsia" w:ascii="Times New Roman" w:hAnsi="Times New Roman"/>
          <w:bCs/>
          <w:kern w:val="0"/>
          <w:sz w:val="24"/>
        </w:rPr>
        <w:t>8</w:t>
      </w:r>
      <w:r>
        <w:rPr>
          <w:rFonts w:ascii="Times New Roman" w:hAnsi="Times New Roman"/>
          <w:bCs/>
          <w:kern w:val="0"/>
          <w:sz w:val="24"/>
        </w:rPr>
        <w:t>月</w:t>
      </w:r>
      <w:r>
        <w:rPr>
          <w:rFonts w:hint="eastAsia" w:ascii="Times New Roman" w:hAnsi="Times New Roman"/>
          <w:bCs/>
          <w:kern w:val="0"/>
          <w:sz w:val="24"/>
          <w:lang w:val="en-US" w:eastAsia="zh-CN"/>
        </w:rPr>
        <w:t>30</w:t>
      </w:r>
      <w:r>
        <w:rPr>
          <w:rFonts w:ascii="Times New Roman" w:hAnsi="Times New Roman"/>
          <w:bCs/>
          <w:kern w:val="0"/>
          <w:sz w:val="24"/>
        </w:rPr>
        <w:t>日</w:t>
      </w:r>
      <w:r>
        <w:rPr>
          <w:rFonts w:hint="eastAsia" w:ascii="Times New Roman" w:hAnsi="Times New Roman"/>
          <w:bCs/>
          <w:kern w:val="0"/>
          <w:sz w:val="24"/>
        </w:rPr>
        <w:t>15：0</w:t>
      </w:r>
      <w:r>
        <w:rPr>
          <w:rFonts w:ascii="Times New Roman" w:hAnsi="Times New Roman"/>
          <w:bCs/>
          <w:kern w:val="0"/>
          <w:sz w:val="24"/>
        </w:rPr>
        <w:t>0（北京时间）。</w:t>
      </w:r>
    </w:p>
    <w:p>
      <w:pPr>
        <w:spacing w:line="420" w:lineRule="exact"/>
        <w:rPr>
          <w:rFonts w:ascii="Times New Roman" w:hAnsi="Times New Roman"/>
          <w:bCs/>
          <w:kern w:val="0"/>
          <w:sz w:val="24"/>
        </w:rPr>
      </w:pPr>
      <w:r>
        <w:rPr>
          <w:rFonts w:hint="eastAsia" w:ascii="Times New Roman" w:hAnsi="Times New Roman"/>
          <w:b/>
          <w:kern w:val="0"/>
          <w:sz w:val="24"/>
        </w:rPr>
        <w:t>九、</w:t>
      </w:r>
      <w:r>
        <w:rPr>
          <w:rFonts w:ascii="Times New Roman" w:hAnsi="Times New Roman"/>
          <w:b/>
          <w:bCs/>
          <w:sz w:val="24"/>
        </w:rPr>
        <w:t>比选地点：</w:t>
      </w:r>
      <w:r>
        <w:rPr>
          <w:rFonts w:hint="eastAsia" w:ascii="Times New Roman" w:hAnsi="Times New Roman"/>
          <w:bCs/>
          <w:sz w:val="24"/>
        </w:rPr>
        <w:t>三台县人民医院行政楼二楼会议室</w:t>
      </w:r>
    </w:p>
    <w:p>
      <w:pPr>
        <w:spacing w:line="420" w:lineRule="exact"/>
        <w:rPr>
          <w:rFonts w:ascii="Times New Roman" w:hAnsi="Times New Roman"/>
          <w:b/>
          <w:kern w:val="0"/>
          <w:sz w:val="24"/>
        </w:rPr>
      </w:pPr>
      <w:r>
        <w:rPr>
          <w:rFonts w:hint="eastAsia" w:ascii="Times New Roman" w:hAnsi="Times New Roman"/>
          <w:b/>
          <w:kern w:val="0"/>
          <w:sz w:val="24"/>
        </w:rPr>
        <w:t>十、</w:t>
      </w:r>
      <w:r>
        <w:rPr>
          <w:rFonts w:ascii="Times New Roman" w:hAnsi="Times New Roman"/>
          <w:b/>
          <w:bCs/>
          <w:sz w:val="24"/>
        </w:rPr>
        <w:t>比选</w:t>
      </w:r>
      <w:r>
        <w:rPr>
          <w:rFonts w:hint="eastAsia" w:ascii="Times New Roman" w:hAnsi="Times New Roman"/>
          <w:b/>
          <w:bCs/>
          <w:sz w:val="24"/>
        </w:rPr>
        <w:t>结果</w:t>
      </w:r>
      <w:r>
        <w:rPr>
          <w:rFonts w:ascii="Times New Roman" w:hAnsi="Times New Roman"/>
          <w:b/>
          <w:bCs/>
          <w:sz w:val="24"/>
        </w:rPr>
        <w:t>将在</w:t>
      </w:r>
      <w:r>
        <w:rPr>
          <w:rFonts w:hint="eastAsia" w:ascii="Times New Roman" w:hAnsi="Times New Roman"/>
          <w:b/>
          <w:bCs/>
          <w:sz w:val="24"/>
        </w:rPr>
        <w:t>三台县人民医院官网</w:t>
      </w:r>
      <w:r>
        <w:rPr>
          <w:rFonts w:ascii="Times New Roman" w:hAnsi="Times New Roman"/>
          <w:b/>
          <w:bCs/>
          <w:sz w:val="24"/>
        </w:rPr>
        <w:t>发布。</w:t>
      </w:r>
    </w:p>
    <w:p>
      <w:pPr>
        <w:pStyle w:val="48"/>
        <w:spacing w:line="420" w:lineRule="exact"/>
        <w:ind w:firstLine="0" w:firstLineChars="0"/>
        <w:contextualSpacing/>
        <w:rPr>
          <w:b/>
          <w:kern w:val="0"/>
          <w:sz w:val="24"/>
          <w:szCs w:val="24"/>
        </w:rPr>
      </w:pPr>
      <w:r>
        <w:rPr>
          <w:rFonts w:hint="eastAsia"/>
          <w:b/>
          <w:kern w:val="0"/>
          <w:sz w:val="24"/>
          <w:szCs w:val="24"/>
        </w:rPr>
        <w:t>十一、</w:t>
      </w:r>
      <w:r>
        <w:rPr>
          <w:rFonts w:hint="eastAsia"/>
          <w:b/>
          <w:bCs/>
          <w:sz w:val="24"/>
          <w:szCs w:val="24"/>
        </w:rPr>
        <w:t>项目咨询及联系方式：</w:t>
      </w:r>
      <w:r>
        <w:rPr>
          <w:rFonts w:hint="eastAsia"/>
          <w:sz w:val="24"/>
          <w:szCs w:val="24"/>
        </w:rPr>
        <w:t>严老师-15982964992</w:t>
      </w:r>
    </w:p>
    <w:p>
      <w:pPr>
        <w:rPr>
          <w:rFonts w:ascii="Times New Roman" w:hAnsi="Times New Roman"/>
          <w:b/>
          <w:sz w:val="36"/>
          <w:szCs w:val="36"/>
        </w:rPr>
      </w:pPr>
      <w:bookmarkStart w:id="1" w:name="_Toc52036324"/>
      <w:r>
        <w:rPr>
          <w:rFonts w:ascii="Times New Roman" w:hAnsi="Times New Roman"/>
          <w:b/>
          <w:sz w:val="36"/>
          <w:szCs w:val="36"/>
        </w:rPr>
        <w:br w:type="page"/>
      </w:r>
    </w:p>
    <w:p>
      <w:pPr>
        <w:widowControl/>
        <w:spacing w:line="360" w:lineRule="auto"/>
        <w:jc w:val="center"/>
        <w:rPr>
          <w:rFonts w:ascii="Times New Roman" w:hAnsi="Times New Roman"/>
          <w:b/>
          <w:kern w:val="0"/>
          <w:sz w:val="30"/>
          <w:szCs w:val="30"/>
        </w:rPr>
      </w:pPr>
      <w:r>
        <w:rPr>
          <w:rFonts w:ascii="Times New Roman" w:hAnsi="Times New Roman"/>
          <w:b/>
          <w:sz w:val="30"/>
          <w:szCs w:val="30"/>
        </w:rPr>
        <w:t>第</w:t>
      </w:r>
      <w:r>
        <w:rPr>
          <w:rFonts w:hint="eastAsia" w:ascii="Times New Roman" w:hAnsi="Times New Roman"/>
          <w:b/>
          <w:sz w:val="30"/>
          <w:szCs w:val="30"/>
        </w:rPr>
        <w:t>二</w:t>
      </w:r>
      <w:r>
        <w:rPr>
          <w:rFonts w:ascii="Times New Roman" w:hAnsi="Times New Roman"/>
          <w:b/>
          <w:sz w:val="30"/>
          <w:szCs w:val="30"/>
        </w:rPr>
        <w:t>章  比选项目技术、服务、及其他商务要求</w:t>
      </w:r>
      <w:bookmarkEnd w:id="1"/>
    </w:p>
    <w:p>
      <w:pPr>
        <w:spacing w:line="400" w:lineRule="exact"/>
        <w:rPr>
          <w:bCs/>
          <w:sz w:val="28"/>
          <w:szCs w:val="28"/>
        </w:rPr>
      </w:pPr>
      <w:r>
        <w:rPr>
          <w:rFonts w:hint="eastAsia" w:asciiTheme="minorEastAsia" w:hAnsiTheme="minorEastAsia" w:eastAsiaTheme="minorEastAsia"/>
          <w:bCs/>
          <w:kern w:val="0"/>
          <w:sz w:val="28"/>
          <w:szCs w:val="28"/>
        </w:rPr>
        <w:t>一、技术参数及要求</w:t>
      </w:r>
      <w:bookmarkStart w:id="2" w:name="_Toc350964160"/>
      <w:bookmarkStart w:id="3" w:name="_Toc233048245"/>
    </w:p>
    <w:p>
      <w:pPr>
        <w:pStyle w:val="2"/>
        <w:rPr>
          <w:rFonts w:ascii="Calibri" w:hAnsi="Calibri"/>
          <w:color w:val="000000" w:themeColor="text1"/>
          <w:kern w:val="0"/>
          <w:sz w:val="24"/>
          <w14:textFill>
            <w14:solidFill>
              <w14:schemeClr w14:val="tx1"/>
            </w14:solidFill>
          </w14:textFill>
        </w:rPr>
      </w:pPr>
      <w:r>
        <w:rPr>
          <w:rFonts w:hint="eastAsia" w:ascii="Calibri" w:hAnsi="Calibri"/>
          <w:color w:val="000000" w:themeColor="text1"/>
          <w:kern w:val="0"/>
          <w:sz w:val="24"/>
          <w14:textFill>
            <w14:solidFill>
              <w14:schemeClr w14:val="tx1"/>
            </w14:solidFill>
          </w14:textFill>
        </w:rPr>
        <w:t>主要服务内容为：三台县人民医院关于智慧医院信息化能力建设三期项目工程量清单（含预算控制价）编制服务。</w:t>
      </w:r>
    </w:p>
    <w:p>
      <w:pPr>
        <w:pStyle w:val="2"/>
        <w:rPr>
          <w:rFonts w:ascii="Calibri" w:hAnsi="Calibri"/>
          <w:color w:val="000000" w:themeColor="text1"/>
          <w:kern w:val="0"/>
          <w:sz w:val="24"/>
          <w14:textFill>
            <w14:solidFill>
              <w14:schemeClr w14:val="tx1"/>
            </w14:solidFill>
          </w14:textFill>
        </w:rPr>
      </w:pPr>
      <w:r>
        <w:rPr>
          <w:rFonts w:hint="eastAsia" w:ascii="Calibri" w:hAnsi="Calibri"/>
          <w:color w:val="000000" w:themeColor="text1"/>
          <w:kern w:val="0"/>
          <w:sz w:val="24"/>
          <w14:textFill>
            <w14:solidFill>
              <w14:schemeClr w14:val="tx1"/>
            </w14:solidFill>
          </w14:textFill>
        </w:rPr>
        <w:t>1、根据采购方提供的设计方案完成工程量清单及预算控制价编制，根据采购人提供的方案，进行分部分项综合单价分析组价、措施项目费分析组价、各项合价、总价等，完成工程量清单描述内容所需的全部费用编制。</w:t>
      </w:r>
    </w:p>
    <w:p>
      <w:pPr>
        <w:pStyle w:val="2"/>
        <w:rPr>
          <w:rFonts w:ascii="Calibri" w:hAnsi="Calibri"/>
          <w:color w:val="000000" w:themeColor="text1"/>
          <w:kern w:val="0"/>
          <w:sz w:val="24"/>
          <w14:textFill>
            <w14:solidFill>
              <w14:schemeClr w14:val="tx1"/>
            </w14:solidFill>
          </w14:textFill>
        </w:rPr>
      </w:pPr>
      <w:r>
        <w:rPr>
          <w:rFonts w:hint="eastAsia" w:ascii="Calibri" w:hAnsi="Calibri"/>
          <w:color w:val="000000" w:themeColor="text1"/>
          <w:kern w:val="0"/>
          <w:sz w:val="24"/>
          <w14:textFill>
            <w14:solidFill>
              <w14:schemeClr w14:val="tx1"/>
            </w14:solidFill>
          </w14:textFill>
        </w:rPr>
        <w:t>2、供应商需按采购要求配备相关技术人员，并成立项目编制工作组，做好编制工程量清单及控制价等各项工作。</w:t>
      </w:r>
    </w:p>
    <w:p>
      <w:pPr>
        <w:pStyle w:val="2"/>
        <w:rPr>
          <w:rFonts w:ascii="Calibri" w:hAnsi="Calibri"/>
          <w:color w:val="000000" w:themeColor="text1"/>
          <w:kern w:val="0"/>
          <w:sz w:val="24"/>
          <w14:textFill>
            <w14:solidFill>
              <w14:schemeClr w14:val="tx1"/>
            </w14:solidFill>
          </w14:textFill>
        </w:rPr>
      </w:pPr>
      <w:r>
        <w:rPr>
          <w:rFonts w:hint="eastAsia" w:ascii="Calibri" w:hAnsi="Calibri"/>
          <w:color w:val="000000" w:themeColor="text1"/>
          <w:kern w:val="0"/>
          <w:sz w:val="24"/>
          <w14:textFill>
            <w14:solidFill>
              <w14:schemeClr w14:val="tx1"/>
            </w14:solidFill>
          </w14:textFill>
        </w:rPr>
        <w:t>3、供应商应遵循采购文件的要求，完成相关服务工作，并对服务成果及相关信息负保密责任。</w:t>
      </w:r>
    </w:p>
    <w:p>
      <w:pPr>
        <w:pStyle w:val="2"/>
        <w:rPr>
          <w:rFonts w:ascii="Calibri" w:hAnsi="Calibri"/>
          <w:color w:val="000000" w:themeColor="text1"/>
          <w:kern w:val="0"/>
          <w:sz w:val="24"/>
          <w14:textFill>
            <w14:solidFill>
              <w14:schemeClr w14:val="tx1"/>
            </w14:solidFill>
          </w14:textFill>
        </w:rPr>
      </w:pPr>
      <w:r>
        <w:rPr>
          <w:rFonts w:hint="eastAsia" w:ascii="Calibri" w:hAnsi="Calibri"/>
          <w:color w:val="000000" w:themeColor="text1"/>
          <w:kern w:val="0"/>
          <w:sz w:val="24"/>
          <w14:textFill>
            <w14:solidFill>
              <w14:schemeClr w14:val="tx1"/>
            </w14:solidFill>
          </w14:textFill>
        </w:rPr>
        <w:t>4、工程项目特征描述准确完整，工程量清单编制准确，无错项、漏项，选用定额和相关配套文件符合法律法规及各项规定，并适用于本项目。</w:t>
      </w:r>
    </w:p>
    <w:p>
      <w:pPr>
        <w:pStyle w:val="2"/>
        <w:rPr>
          <w:rFonts w:ascii="Calibri" w:hAnsi="Calibri"/>
          <w:color w:val="000000" w:themeColor="text1"/>
          <w:kern w:val="0"/>
          <w:sz w:val="24"/>
          <w14:textFill>
            <w14:solidFill>
              <w14:schemeClr w14:val="tx1"/>
            </w14:solidFill>
          </w14:textFill>
        </w:rPr>
      </w:pPr>
      <w:r>
        <w:rPr>
          <w:rFonts w:hint="eastAsia" w:ascii="Calibri" w:hAnsi="Calibri"/>
          <w:color w:val="000000" w:themeColor="text1"/>
          <w:kern w:val="0"/>
          <w:sz w:val="24"/>
          <w14:textFill>
            <w14:solidFill>
              <w14:schemeClr w14:val="tx1"/>
            </w14:solidFill>
          </w14:textFill>
        </w:rPr>
        <w:t>5、因工程量清单和招标控制价编制错漏导致采购人损失的，供应商依法承担相应责任。</w:t>
      </w:r>
    </w:p>
    <w:p>
      <w:pPr>
        <w:pStyle w:val="2"/>
        <w:rPr>
          <w:rFonts w:ascii="Calibri" w:hAnsi="Calibri"/>
          <w:color w:val="000000" w:themeColor="text1"/>
          <w:kern w:val="0"/>
          <w:sz w:val="24"/>
          <w14:textFill>
            <w14:solidFill>
              <w14:schemeClr w14:val="tx1"/>
            </w14:solidFill>
          </w14:textFill>
        </w:rPr>
      </w:pPr>
      <w:r>
        <w:rPr>
          <w:rFonts w:hint="eastAsia" w:ascii="Calibri" w:hAnsi="Calibri"/>
          <w:color w:val="000000" w:themeColor="text1"/>
          <w:kern w:val="0"/>
          <w:sz w:val="24"/>
          <w14:textFill>
            <w14:solidFill>
              <w14:schemeClr w14:val="tx1"/>
            </w14:solidFill>
          </w14:textFill>
        </w:rPr>
        <w:t>6、其他要求：根据财评中心要求，提出的修改意见，供应商必须在 5 个日历天内修改，完善对接。</w:t>
      </w:r>
    </w:p>
    <w:p>
      <w:pPr>
        <w:spacing w:line="400" w:lineRule="exact"/>
        <w:rPr>
          <w:rFonts w:asciiTheme="minorEastAsia" w:hAnsiTheme="minorEastAsia" w:eastAsiaTheme="minorEastAsia"/>
          <w:bCs/>
          <w:kern w:val="0"/>
          <w:sz w:val="28"/>
          <w:szCs w:val="28"/>
        </w:rPr>
      </w:pPr>
      <w:r>
        <w:rPr>
          <w:rFonts w:hint="eastAsia" w:asciiTheme="minorEastAsia" w:hAnsiTheme="minorEastAsia" w:eastAsiaTheme="minorEastAsia"/>
          <w:bCs/>
          <w:kern w:val="0"/>
          <w:sz w:val="28"/>
          <w:szCs w:val="28"/>
        </w:rPr>
        <w:t>二、商务要求</w:t>
      </w:r>
    </w:p>
    <w:p>
      <w:pPr>
        <w:pStyle w:val="2"/>
        <w:rPr>
          <w:rFonts w:ascii="Calibri" w:hAnsi="Calibri"/>
          <w:color w:val="000000" w:themeColor="text1"/>
          <w:kern w:val="0"/>
          <w:sz w:val="24"/>
          <w14:textFill>
            <w14:solidFill>
              <w14:schemeClr w14:val="tx1"/>
            </w14:solidFill>
          </w14:textFill>
        </w:rPr>
      </w:pPr>
      <w:r>
        <w:rPr>
          <w:rFonts w:hint="eastAsia" w:ascii="Calibri" w:hAnsi="Calibri"/>
          <w:color w:val="000000" w:themeColor="text1"/>
          <w:kern w:val="0"/>
          <w:sz w:val="24"/>
          <w14:textFill>
            <w14:solidFill>
              <w14:schemeClr w14:val="tx1"/>
            </w14:solidFill>
          </w14:textFill>
        </w:rPr>
        <w:t>1、服务期限：合同签订之日起至本项目财政评审结束止。</w:t>
      </w:r>
    </w:p>
    <w:p>
      <w:pPr>
        <w:pStyle w:val="2"/>
        <w:rPr>
          <w:rFonts w:ascii="Calibri" w:hAnsi="Calibri"/>
          <w:color w:val="000000" w:themeColor="text1"/>
          <w:kern w:val="0"/>
          <w:sz w:val="24"/>
          <w14:textFill>
            <w14:solidFill>
              <w14:schemeClr w14:val="tx1"/>
            </w14:solidFill>
          </w14:textFill>
        </w:rPr>
      </w:pPr>
      <w:r>
        <w:rPr>
          <w:rFonts w:hint="eastAsia" w:ascii="Calibri" w:hAnsi="Calibri"/>
          <w:color w:val="000000" w:themeColor="text1"/>
          <w:kern w:val="0"/>
          <w:sz w:val="24"/>
          <w14:textFill>
            <w14:solidFill>
              <w14:schemeClr w14:val="tx1"/>
            </w14:solidFill>
          </w14:textFill>
        </w:rPr>
        <w:t>2、质量要求：按采购人提供的有关图纸和相关资料，达到国家规范和相关质量要求。</w:t>
      </w:r>
    </w:p>
    <w:p>
      <w:pPr>
        <w:pStyle w:val="2"/>
        <w:rPr>
          <w:rFonts w:ascii="Calibri" w:hAnsi="Calibri"/>
          <w:color w:val="000000" w:themeColor="text1"/>
          <w:kern w:val="0"/>
          <w:sz w:val="24"/>
          <w14:textFill>
            <w14:solidFill>
              <w14:schemeClr w14:val="tx1"/>
            </w14:solidFill>
          </w14:textFill>
        </w:rPr>
      </w:pPr>
      <w:r>
        <w:rPr>
          <w:rFonts w:hint="eastAsia" w:ascii="Calibri" w:hAnsi="Calibri"/>
          <w:color w:val="000000" w:themeColor="text1"/>
          <w:kern w:val="0"/>
          <w:sz w:val="24"/>
          <w14:textFill>
            <w14:solidFill>
              <w14:schemeClr w14:val="tx1"/>
            </w14:solidFill>
          </w14:textFill>
        </w:rPr>
        <w:t>3、服务要求：应当遵循独立性、客观性、科学性、公正性原则，供应商应当依法独立、公正执行业务，遵守职业道德。</w:t>
      </w:r>
    </w:p>
    <w:p>
      <w:pPr>
        <w:pStyle w:val="2"/>
        <w:rPr>
          <w:rFonts w:ascii="Calibri" w:hAnsi="Calibri"/>
          <w:color w:val="000000" w:themeColor="text1"/>
          <w:kern w:val="0"/>
          <w:sz w:val="24"/>
          <w14:textFill>
            <w14:solidFill>
              <w14:schemeClr w14:val="tx1"/>
            </w14:solidFill>
          </w14:textFill>
        </w:rPr>
      </w:pPr>
      <w:r>
        <w:rPr>
          <w:rFonts w:hint="eastAsia" w:ascii="Calibri" w:hAnsi="Calibri"/>
          <w:color w:val="000000" w:themeColor="text1"/>
          <w:kern w:val="0"/>
          <w:sz w:val="24"/>
          <w14:textFill>
            <w14:solidFill>
              <w14:schemeClr w14:val="tx1"/>
            </w14:solidFill>
          </w14:textFill>
        </w:rPr>
        <w:t>4、付款方式：提交正式投资评审报告后30日内支付100%。</w:t>
      </w:r>
    </w:p>
    <w:p>
      <w:pPr>
        <w:pStyle w:val="2"/>
        <w:rPr>
          <w:rFonts w:ascii="Calibri" w:hAnsi="Calibri"/>
          <w:color w:val="000000" w:themeColor="text1"/>
          <w:kern w:val="0"/>
          <w:sz w:val="24"/>
          <w14:textFill>
            <w14:solidFill>
              <w14:schemeClr w14:val="tx1"/>
            </w14:solidFill>
          </w14:textFill>
        </w:rPr>
      </w:pPr>
      <w:r>
        <w:rPr>
          <w:rFonts w:hint="eastAsia" w:ascii="Calibri" w:hAnsi="Calibri"/>
          <w:color w:val="000000" w:themeColor="text1"/>
          <w:kern w:val="0"/>
          <w:sz w:val="24"/>
          <w14:textFill>
            <w14:solidFill>
              <w14:schemeClr w14:val="tx1"/>
            </w14:solidFill>
          </w14:textFill>
        </w:rPr>
        <w:t>5、其他未尽事宜，由采购人与成交供应商在合同中协商解决。</w:t>
      </w:r>
    </w:p>
    <w:p>
      <w:pPr>
        <w:widowControl/>
        <w:spacing w:line="440" w:lineRule="exact"/>
        <w:jc w:val="left"/>
        <w:rPr>
          <w:rFonts w:ascii="Times New Roman" w:hAnsi="Times New Roman"/>
          <w:b/>
          <w:bCs/>
          <w:kern w:val="0"/>
          <w:sz w:val="32"/>
          <w:szCs w:val="32"/>
        </w:rPr>
      </w:pPr>
      <w:bookmarkStart w:id="4" w:name="_Toc52036325"/>
      <w:bookmarkStart w:id="5" w:name="_Toc520455383"/>
      <w:r>
        <w:rPr>
          <w:rFonts w:hint="eastAsia" w:ascii="宋体" w:hAnsi="宋体" w:cs="宋体"/>
          <w:sz w:val="28"/>
          <w:szCs w:val="28"/>
        </w:rPr>
        <w:t>★</w:t>
      </w:r>
      <w:r>
        <w:rPr>
          <w:rFonts w:asciiTheme="minorEastAsia" w:hAnsiTheme="minorEastAsia" w:eastAsiaTheme="minorEastAsia"/>
          <w:b/>
          <w:kern w:val="0"/>
          <w:sz w:val="24"/>
        </w:rPr>
        <w:t>注：</w:t>
      </w:r>
      <w:r>
        <w:rPr>
          <w:rFonts w:hint="eastAsia" w:asciiTheme="minorEastAsia" w:hAnsiTheme="minorEastAsia" w:eastAsiaTheme="minorEastAsia"/>
          <w:b/>
          <w:kern w:val="0"/>
          <w:sz w:val="24"/>
        </w:rPr>
        <w:t>所有的</w:t>
      </w:r>
      <w:r>
        <w:rPr>
          <w:rFonts w:asciiTheme="minorEastAsia" w:hAnsiTheme="minorEastAsia" w:eastAsiaTheme="minorEastAsia"/>
          <w:b/>
          <w:kern w:val="0"/>
          <w:sz w:val="24"/>
        </w:rPr>
        <w:t>商务要求均</w:t>
      </w:r>
      <w:r>
        <w:rPr>
          <w:rFonts w:asciiTheme="minorEastAsia" w:hAnsiTheme="minorEastAsia" w:eastAsiaTheme="minorEastAsia"/>
          <w:b/>
          <w:bCs/>
          <w:kern w:val="0"/>
          <w:sz w:val="24"/>
        </w:rPr>
        <w:t>为实质性要求，负偏离</w:t>
      </w:r>
      <w:r>
        <w:rPr>
          <w:rFonts w:hint="eastAsia" w:asciiTheme="minorEastAsia" w:hAnsiTheme="minorEastAsia" w:eastAsiaTheme="minorEastAsia"/>
          <w:b/>
          <w:bCs/>
          <w:kern w:val="0"/>
          <w:sz w:val="24"/>
        </w:rPr>
        <w:t>则为</w:t>
      </w:r>
      <w:r>
        <w:rPr>
          <w:rFonts w:asciiTheme="minorEastAsia" w:hAnsiTheme="minorEastAsia" w:eastAsiaTheme="minorEastAsia"/>
          <w:b/>
          <w:bCs/>
          <w:kern w:val="0"/>
          <w:sz w:val="24"/>
        </w:rPr>
        <w:t>无效响应文件。</w:t>
      </w:r>
      <w:bookmarkStart w:id="6" w:name="_Toc520455385"/>
    </w:p>
    <w:p>
      <w:pPr>
        <w:rPr>
          <w:rFonts w:ascii="Times New Roman" w:hAnsi="Times New Roman"/>
          <w:b/>
          <w:bCs/>
          <w:kern w:val="0"/>
          <w:sz w:val="32"/>
          <w:szCs w:val="32"/>
        </w:rPr>
      </w:pPr>
      <w:r>
        <w:rPr>
          <w:rFonts w:hint="eastAsia" w:ascii="Times New Roman" w:hAnsi="Times New Roman"/>
          <w:b/>
          <w:bCs/>
          <w:kern w:val="0"/>
          <w:sz w:val="32"/>
          <w:szCs w:val="32"/>
        </w:rPr>
        <w:br w:type="page"/>
      </w:r>
    </w:p>
    <w:p>
      <w:pPr>
        <w:widowControl/>
        <w:spacing w:line="360" w:lineRule="auto"/>
        <w:jc w:val="center"/>
        <w:rPr>
          <w:rFonts w:ascii="Times New Roman" w:hAnsi="Times New Roman"/>
          <w:b/>
          <w:sz w:val="30"/>
          <w:szCs w:val="30"/>
        </w:rPr>
      </w:pPr>
      <w:r>
        <w:rPr>
          <w:rFonts w:hint="eastAsia" w:ascii="Times New Roman" w:hAnsi="Times New Roman"/>
          <w:b/>
          <w:sz w:val="30"/>
          <w:szCs w:val="30"/>
        </w:rPr>
        <w:t>第三章 评标与定标</w:t>
      </w:r>
    </w:p>
    <w:p>
      <w:pPr>
        <w:widowControl/>
        <w:adjustRightInd w:val="0"/>
        <w:snapToGrid w:val="0"/>
        <w:spacing w:line="300" w:lineRule="exact"/>
        <w:ind w:firstLine="480" w:firstLineChars="200"/>
        <w:jc w:val="left"/>
        <w:rPr>
          <w:rFonts w:ascii="Times New Roman" w:hAnsi="Times New Roman"/>
          <w:b/>
          <w:kern w:val="0"/>
          <w:sz w:val="24"/>
          <w:szCs w:val="20"/>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kern w:val="0"/>
          <w:sz w:val="24"/>
          <w:szCs w:val="20"/>
        </w:rPr>
        <w:t>，</w:t>
      </w:r>
      <w:r>
        <w:rPr>
          <w:rFonts w:hint="eastAsia" w:ascii="Times New Roman" w:hAnsi="Times New Roman"/>
          <w:b/>
          <w:kern w:val="0"/>
          <w:sz w:val="24"/>
          <w:szCs w:val="20"/>
        </w:rPr>
        <w:t>符合资格供应商不足3家，不予评审。</w:t>
      </w:r>
      <w:bookmarkEnd w:id="6"/>
    </w:p>
    <w:p>
      <w:pPr>
        <w:pStyle w:val="32"/>
        <w:ind w:firstLine="420"/>
      </w:pPr>
    </w:p>
    <w:tbl>
      <w:tblPr>
        <w:tblStyle w:val="25"/>
        <w:tblpPr w:leftFromText="180" w:rightFromText="180" w:vertAnchor="text" w:tblpXSpec="center" w:tblpY="1"/>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051"/>
        <w:gridCol w:w="705"/>
        <w:gridCol w:w="6025"/>
        <w:gridCol w:w="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714" w:type="dxa"/>
            <w:vAlign w:val="center"/>
          </w:tcPr>
          <w:p>
            <w:pPr>
              <w:jc w:val="center"/>
              <w:rPr>
                <w:rFonts w:ascii="宋体" w:hAnsi="宋体" w:cs="宋体"/>
                <w:b/>
                <w:bCs/>
                <w:sz w:val="24"/>
              </w:rPr>
            </w:pPr>
            <w:r>
              <w:rPr>
                <w:rFonts w:hint="eastAsia" w:ascii="宋体" w:hAnsi="宋体" w:cs="宋体"/>
                <w:b/>
                <w:bCs/>
                <w:sz w:val="24"/>
              </w:rPr>
              <w:t>序号</w:t>
            </w:r>
          </w:p>
        </w:tc>
        <w:tc>
          <w:tcPr>
            <w:tcW w:w="1051" w:type="dxa"/>
            <w:vAlign w:val="center"/>
          </w:tcPr>
          <w:p>
            <w:pPr>
              <w:jc w:val="center"/>
              <w:rPr>
                <w:rFonts w:ascii="宋体" w:hAnsi="宋体" w:cs="宋体"/>
                <w:b/>
                <w:bCs/>
                <w:sz w:val="24"/>
              </w:rPr>
            </w:pPr>
            <w:r>
              <w:rPr>
                <w:rFonts w:hint="eastAsia" w:ascii="宋体" w:hAnsi="宋体" w:cs="宋体"/>
                <w:b/>
                <w:bCs/>
                <w:sz w:val="24"/>
              </w:rPr>
              <w:t>评分因素及权重</w:t>
            </w:r>
          </w:p>
        </w:tc>
        <w:tc>
          <w:tcPr>
            <w:tcW w:w="705" w:type="dxa"/>
            <w:vAlign w:val="center"/>
          </w:tcPr>
          <w:p>
            <w:pPr>
              <w:jc w:val="center"/>
              <w:rPr>
                <w:rFonts w:ascii="宋体" w:hAnsi="宋体" w:cs="宋体"/>
                <w:b/>
                <w:bCs/>
                <w:sz w:val="24"/>
              </w:rPr>
            </w:pPr>
            <w:r>
              <w:rPr>
                <w:rFonts w:hint="eastAsia" w:ascii="宋体" w:hAnsi="宋体" w:cs="宋体"/>
                <w:b/>
                <w:bCs/>
                <w:sz w:val="24"/>
              </w:rPr>
              <w:t>分值</w:t>
            </w:r>
          </w:p>
        </w:tc>
        <w:tc>
          <w:tcPr>
            <w:tcW w:w="6025" w:type="dxa"/>
            <w:vAlign w:val="center"/>
          </w:tcPr>
          <w:p>
            <w:pPr>
              <w:jc w:val="center"/>
              <w:rPr>
                <w:rFonts w:ascii="宋体" w:hAnsi="宋体" w:cs="宋体"/>
                <w:b/>
                <w:bCs/>
                <w:sz w:val="24"/>
              </w:rPr>
            </w:pPr>
            <w:r>
              <w:rPr>
                <w:rFonts w:hint="eastAsia" w:ascii="宋体" w:hAnsi="宋体" w:cs="宋体"/>
                <w:b/>
                <w:bCs/>
                <w:sz w:val="24"/>
              </w:rPr>
              <w:t>评分标准</w:t>
            </w:r>
          </w:p>
        </w:tc>
        <w:tc>
          <w:tcPr>
            <w:tcW w:w="748" w:type="dxa"/>
            <w:vAlign w:val="center"/>
          </w:tcPr>
          <w:p>
            <w:pPr>
              <w:jc w:val="center"/>
              <w:rPr>
                <w:rFonts w:ascii="宋体" w:hAnsi="宋体" w:cs="宋体"/>
                <w:b/>
                <w:bCs/>
                <w:sz w:val="24"/>
              </w:rPr>
            </w:pPr>
            <w:r>
              <w:rPr>
                <w:rFonts w:hint="eastAsia" w:ascii="宋体" w:hAnsi="宋体" w:cs="宋体"/>
                <w:b/>
                <w:bCs/>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714" w:type="dxa"/>
            <w:vAlign w:val="center"/>
          </w:tcPr>
          <w:p>
            <w:pPr>
              <w:jc w:val="center"/>
              <w:rPr>
                <w:rFonts w:ascii="宋体" w:hAnsi="宋体" w:cs="宋体"/>
                <w:sz w:val="24"/>
              </w:rPr>
            </w:pPr>
            <w:r>
              <w:rPr>
                <w:rFonts w:hint="eastAsia" w:ascii="宋体" w:hAnsi="宋体" w:cs="宋体"/>
                <w:sz w:val="24"/>
              </w:rPr>
              <w:t>1</w:t>
            </w:r>
          </w:p>
        </w:tc>
        <w:tc>
          <w:tcPr>
            <w:tcW w:w="1051" w:type="dxa"/>
            <w:vAlign w:val="center"/>
          </w:tcPr>
          <w:p>
            <w:pPr>
              <w:jc w:val="center"/>
              <w:rPr>
                <w:rFonts w:ascii="宋体" w:hAnsi="宋体" w:cs="宋体"/>
                <w:sz w:val="24"/>
              </w:rPr>
            </w:pPr>
            <w:r>
              <w:rPr>
                <w:rFonts w:hint="eastAsia" w:ascii="宋体" w:hAnsi="宋体" w:cs="宋体"/>
                <w:sz w:val="24"/>
              </w:rPr>
              <w:t xml:space="preserve">报价 </w:t>
            </w:r>
          </w:p>
          <w:p>
            <w:pPr>
              <w:jc w:val="center"/>
              <w:rPr>
                <w:rFonts w:ascii="宋体" w:hAnsi="宋体" w:cs="宋体"/>
                <w:sz w:val="24"/>
              </w:rPr>
            </w:pPr>
            <w:r>
              <w:rPr>
                <w:rFonts w:hint="eastAsia" w:ascii="宋体" w:hAnsi="宋体" w:cs="宋体"/>
                <w:sz w:val="24"/>
              </w:rPr>
              <w:t>30%</w:t>
            </w:r>
          </w:p>
        </w:tc>
        <w:tc>
          <w:tcPr>
            <w:tcW w:w="705" w:type="dxa"/>
            <w:vAlign w:val="center"/>
          </w:tcPr>
          <w:p>
            <w:pPr>
              <w:jc w:val="center"/>
              <w:rPr>
                <w:rFonts w:ascii="宋体" w:hAnsi="宋体" w:cs="宋体"/>
                <w:sz w:val="24"/>
              </w:rPr>
            </w:pPr>
            <w:r>
              <w:rPr>
                <w:rFonts w:hint="eastAsia" w:ascii="宋体" w:hAnsi="宋体" w:cs="宋体"/>
                <w:sz w:val="24"/>
              </w:rPr>
              <w:t>30 分</w:t>
            </w:r>
          </w:p>
        </w:tc>
        <w:tc>
          <w:tcPr>
            <w:tcW w:w="6025" w:type="dxa"/>
          </w:tcPr>
          <w:p>
            <w:pPr>
              <w:rPr>
                <w:rFonts w:ascii="宋体" w:hAnsi="宋体" w:cs="宋体"/>
                <w:sz w:val="24"/>
              </w:rPr>
            </w:pPr>
            <w:r>
              <w:rPr>
                <w:rFonts w:hint="eastAsia" w:ascii="宋体" w:hAnsi="宋体" w:cs="宋体"/>
                <w:sz w:val="24"/>
              </w:rPr>
              <w:t>以满足磋商文件要求且磋商有效报价的最低价 为基准价，磋商报价得分=（磋商基准价/最后磋商 报价）×价格权值×100（保留两位小数）。</w:t>
            </w:r>
          </w:p>
        </w:tc>
        <w:tc>
          <w:tcPr>
            <w:tcW w:w="748" w:type="dxa"/>
            <w:vAlign w:val="center"/>
          </w:tcPr>
          <w:p>
            <w:pPr>
              <w:jc w:val="center"/>
              <w:rPr>
                <w:rFonts w:ascii="宋体" w:hAnsi="宋体" w:cs="宋体"/>
                <w:sz w:val="24"/>
              </w:rPr>
            </w:pPr>
            <w:r>
              <w:rPr>
                <w:rFonts w:hint="eastAsia" w:ascii="宋体" w:hAnsi="宋体" w:cs="宋体"/>
                <w:sz w:val="24"/>
              </w:rPr>
              <w:t>共同评分因素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714" w:type="dxa"/>
            <w:vAlign w:val="center"/>
          </w:tcPr>
          <w:p>
            <w:pPr>
              <w:jc w:val="center"/>
              <w:rPr>
                <w:rFonts w:ascii="宋体" w:hAnsi="宋体" w:cs="宋体"/>
                <w:sz w:val="24"/>
              </w:rPr>
            </w:pPr>
            <w:r>
              <w:rPr>
                <w:rFonts w:hint="eastAsia" w:ascii="宋体" w:hAnsi="宋体" w:cs="宋体"/>
                <w:sz w:val="24"/>
              </w:rPr>
              <w:t>2</w:t>
            </w:r>
          </w:p>
        </w:tc>
        <w:tc>
          <w:tcPr>
            <w:tcW w:w="1051" w:type="dxa"/>
            <w:vAlign w:val="center"/>
          </w:tcPr>
          <w:p>
            <w:pPr>
              <w:jc w:val="center"/>
              <w:rPr>
                <w:rFonts w:ascii="宋体" w:hAnsi="宋体" w:cs="宋体"/>
                <w:sz w:val="24"/>
              </w:rPr>
            </w:pPr>
            <w:r>
              <w:rPr>
                <w:rFonts w:hint="eastAsia" w:ascii="宋体" w:hAnsi="宋体" w:cs="宋体"/>
                <w:sz w:val="24"/>
              </w:rPr>
              <w:t>项目业绩 10%</w:t>
            </w:r>
          </w:p>
        </w:tc>
        <w:tc>
          <w:tcPr>
            <w:tcW w:w="705" w:type="dxa"/>
            <w:vAlign w:val="center"/>
          </w:tcPr>
          <w:p>
            <w:pPr>
              <w:jc w:val="center"/>
              <w:rPr>
                <w:rFonts w:ascii="宋体" w:hAnsi="宋体" w:cs="宋体"/>
                <w:sz w:val="24"/>
              </w:rPr>
            </w:pPr>
            <w:r>
              <w:rPr>
                <w:rFonts w:hint="eastAsia" w:ascii="宋体" w:hAnsi="宋体" w:cs="宋体"/>
                <w:sz w:val="24"/>
              </w:rPr>
              <w:t>10 分</w:t>
            </w:r>
          </w:p>
        </w:tc>
        <w:tc>
          <w:tcPr>
            <w:tcW w:w="6025" w:type="dxa"/>
          </w:tcPr>
          <w:p>
            <w:pPr>
              <w:rPr>
                <w:rFonts w:ascii="宋体" w:hAnsi="宋体" w:cs="宋体"/>
                <w:sz w:val="24"/>
              </w:rPr>
            </w:pPr>
            <w:r>
              <w:rPr>
                <w:rFonts w:hint="eastAsia" w:ascii="宋体" w:hAnsi="宋体" w:cs="宋体"/>
                <w:sz w:val="24"/>
              </w:rPr>
              <w:t>提供2020年以来具有工程量清单或控制价编制类型项目业绩，每提供 1个得 0.5 分，本项最多得 10 分。说明：项目业绩的时间以合同签订时间的为准。工程量清单或控制价类型项目业绩，提供项目业绩合同、成果文件封面复印件、满意度评价表三种证明资料，复印件加盖投标人公章鲜章。</w:t>
            </w:r>
          </w:p>
        </w:tc>
        <w:tc>
          <w:tcPr>
            <w:tcW w:w="748" w:type="dxa"/>
            <w:vAlign w:val="center"/>
          </w:tcPr>
          <w:p>
            <w:pPr>
              <w:jc w:val="center"/>
              <w:rPr>
                <w:rFonts w:ascii="宋体" w:hAnsi="宋体" w:cs="宋体"/>
                <w:sz w:val="24"/>
              </w:rPr>
            </w:pPr>
            <w:r>
              <w:rPr>
                <w:rFonts w:hint="eastAsia" w:ascii="宋体" w:hAnsi="宋体" w:cs="宋体"/>
                <w:sz w:val="24"/>
              </w:rPr>
              <w:t>共同评分因素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714" w:type="dxa"/>
            <w:vAlign w:val="center"/>
          </w:tcPr>
          <w:p>
            <w:pPr>
              <w:jc w:val="center"/>
              <w:rPr>
                <w:rFonts w:ascii="宋体" w:hAnsi="宋体" w:cs="宋体"/>
                <w:sz w:val="24"/>
              </w:rPr>
            </w:pPr>
            <w:r>
              <w:rPr>
                <w:rFonts w:hint="eastAsia" w:ascii="宋体" w:hAnsi="宋体" w:cs="宋体"/>
                <w:sz w:val="24"/>
              </w:rPr>
              <w:t>3</w:t>
            </w:r>
          </w:p>
        </w:tc>
        <w:tc>
          <w:tcPr>
            <w:tcW w:w="1051" w:type="dxa"/>
            <w:vAlign w:val="center"/>
          </w:tcPr>
          <w:p>
            <w:pPr>
              <w:jc w:val="center"/>
              <w:rPr>
                <w:rFonts w:ascii="宋体" w:hAnsi="宋体" w:cs="宋体"/>
                <w:sz w:val="24"/>
              </w:rPr>
            </w:pPr>
            <w:r>
              <w:rPr>
                <w:rFonts w:hint="eastAsia" w:ascii="宋体" w:hAnsi="宋体" w:cs="宋体"/>
                <w:sz w:val="24"/>
              </w:rPr>
              <w:t>服务方案40%</w:t>
            </w:r>
          </w:p>
        </w:tc>
        <w:tc>
          <w:tcPr>
            <w:tcW w:w="705" w:type="dxa"/>
            <w:vAlign w:val="center"/>
          </w:tcPr>
          <w:p>
            <w:pPr>
              <w:jc w:val="center"/>
              <w:rPr>
                <w:rFonts w:ascii="宋体" w:hAnsi="宋体" w:cs="宋体"/>
                <w:sz w:val="24"/>
              </w:rPr>
            </w:pPr>
            <w:r>
              <w:rPr>
                <w:rFonts w:hint="eastAsia" w:ascii="宋体" w:hAnsi="宋体" w:cs="宋体"/>
                <w:sz w:val="24"/>
              </w:rPr>
              <w:t>40 分</w:t>
            </w:r>
          </w:p>
        </w:tc>
        <w:tc>
          <w:tcPr>
            <w:tcW w:w="6025" w:type="dxa"/>
          </w:tcPr>
          <w:p>
            <w:pPr>
              <w:rPr>
                <w:rFonts w:ascii="宋体" w:hAnsi="宋体" w:cs="宋体"/>
                <w:sz w:val="24"/>
              </w:rPr>
            </w:pPr>
            <w:r>
              <w:rPr>
                <w:rFonts w:hint="eastAsia" w:ascii="宋体" w:hAnsi="宋体" w:cs="宋体"/>
                <w:sz w:val="24"/>
              </w:rPr>
              <w:t>提供本项目工程量清单及控制价方案（方案至少包括：①专业技术力量配置；②编制流程和方法；③重难点及易分歧问题分析，解决途径和方法；④编制质量控制管理；⑤编制时效保障；⑥ 廉政措施、保密措施、服务承诺；⑦成果资料编写及档案管理；⑧其他有利于控制价编制或管理方面的建议措施或做法），方案宜结合选取的案例具体化。方案完整详细且切实可行，完全满足磋商文件要求得 40 分，缺一项扣 5 分，每有一项缺陷（缺陷为方案内容存在逻辑问题或与项目需求不符或方案内容有缺失或描述不完整不清晰）扣 1-3 分。</w:t>
            </w:r>
          </w:p>
        </w:tc>
        <w:tc>
          <w:tcPr>
            <w:tcW w:w="748" w:type="dxa"/>
            <w:vAlign w:val="center"/>
          </w:tcPr>
          <w:p>
            <w:pPr>
              <w:jc w:val="center"/>
              <w:rPr>
                <w:rFonts w:ascii="宋体" w:hAnsi="宋体" w:cs="宋体"/>
                <w:sz w:val="24"/>
              </w:rPr>
            </w:pPr>
            <w:r>
              <w:rPr>
                <w:rFonts w:hint="eastAsia" w:ascii="宋体" w:hAnsi="宋体" w:cs="宋体"/>
                <w:sz w:val="24"/>
              </w:rPr>
              <w:t>共同评分因素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714" w:type="dxa"/>
            <w:vAlign w:val="center"/>
          </w:tcPr>
          <w:p>
            <w:pPr>
              <w:jc w:val="center"/>
              <w:rPr>
                <w:rFonts w:ascii="宋体" w:hAnsi="宋体" w:cs="宋体"/>
                <w:sz w:val="24"/>
              </w:rPr>
            </w:pPr>
            <w:r>
              <w:rPr>
                <w:rFonts w:hint="eastAsia" w:ascii="宋体" w:hAnsi="宋体" w:cs="宋体"/>
                <w:sz w:val="24"/>
              </w:rPr>
              <w:t>4</w:t>
            </w:r>
          </w:p>
        </w:tc>
        <w:tc>
          <w:tcPr>
            <w:tcW w:w="1051" w:type="dxa"/>
            <w:vAlign w:val="center"/>
          </w:tcPr>
          <w:p>
            <w:pPr>
              <w:jc w:val="center"/>
              <w:rPr>
                <w:rFonts w:ascii="宋体" w:hAnsi="宋体" w:cs="宋体"/>
                <w:sz w:val="24"/>
              </w:rPr>
            </w:pPr>
            <w:r>
              <w:rPr>
                <w:rFonts w:hint="eastAsia" w:ascii="宋体" w:hAnsi="宋体" w:cs="宋体"/>
                <w:sz w:val="24"/>
              </w:rPr>
              <w:t>质量控制 10%</w:t>
            </w:r>
          </w:p>
        </w:tc>
        <w:tc>
          <w:tcPr>
            <w:tcW w:w="705" w:type="dxa"/>
            <w:vAlign w:val="center"/>
          </w:tcPr>
          <w:p>
            <w:pPr>
              <w:jc w:val="center"/>
              <w:rPr>
                <w:rFonts w:ascii="宋体" w:hAnsi="宋体" w:cs="宋体"/>
                <w:sz w:val="24"/>
              </w:rPr>
            </w:pPr>
            <w:r>
              <w:rPr>
                <w:rFonts w:hint="eastAsia" w:ascii="宋体" w:hAnsi="宋体" w:cs="宋体"/>
                <w:sz w:val="24"/>
              </w:rPr>
              <w:t>10 分</w:t>
            </w:r>
          </w:p>
        </w:tc>
        <w:tc>
          <w:tcPr>
            <w:tcW w:w="6025" w:type="dxa"/>
          </w:tcPr>
          <w:p>
            <w:pPr>
              <w:rPr>
                <w:rFonts w:ascii="宋体" w:hAnsi="宋体" w:cs="宋体"/>
                <w:sz w:val="24"/>
              </w:rPr>
            </w:pPr>
            <w:r>
              <w:rPr>
                <w:rFonts w:hint="eastAsia" w:ascii="宋体" w:hAnsi="宋体" w:cs="宋体"/>
                <w:sz w:val="24"/>
              </w:rPr>
              <w:t>根据供应商提供的内部质量管理控制制度内容进行评审：至少包含业务管理、质量管理、档案管理、 职业道德管理、保密管理。以上内容完整、合理且可行的得 10 分；缺项、每项不合理或者不可行的， 每项扣 2 分，扣完为止。未提供相关资料的不得分。</w:t>
            </w:r>
          </w:p>
        </w:tc>
        <w:tc>
          <w:tcPr>
            <w:tcW w:w="748" w:type="dxa"/>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12" w:hRule="atLeast"/>
          <w:jc w:val="center"/>
        </w:trPr>
        <w:tc>
          <w:tcPr>
            <w:tcW w:w="714"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051"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人员配置10%</w:t>
            </w:r>
          </w:p>
        </w:tc>
        <w:tc>
          <w:tcPr>
            <w:tcW w:w="705"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 分</w:t>
            </w:r>
          </w:p>
        </w:tc>
        <w:tc>
          <w:tcPr>
            <w:tcW w:w="6025" w:type="dxa"/>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1、项目负责人：具有注册一级造价工程师的得 4 分，具有注册二级造价工程师的得1分；</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2、项目团队人员：本项目团队人员中，具有注册一级造价工程师的，每有一人得 2 分，具有注册二级造价工程师的，每有一人得 1 分，最多得 6 分。注：提供人员相关证书复印件，以上人员不重复计分。</w:t>
            </w:r>
          </w:p>
        </w:tc>
        <w:tc>
          <w:tcPr>
            <w:tcW w:w="748"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共同评分因素</w:t>
            </w:r>
          </w:p>
        </w:tc>
      </w:tr>
    </w:tbl>
    <w:p>
      <w:pPr>
        <w:rPr>
          <w:rFonts w:ascii="Times New Roman" w:hAnsi="Times New Roman"/>
          <w:b/>
          <w:sz w:val="30"/>
          <w:szCs w:val="30"/>
        </w:rPr>
      </w:pPr>
      <w:r>
        <w:rPr>
          <w:rFonts w:hint="eastAsia" w:ascii="Times New Roman" w:hAnsi="Times New Roman"/>
          <w:b/>
          <w:sz w:val="30"/>
          <w:szCs w:val="30"/>
        </w:rPr>
        <w:br w:type="page"/>
      </w:r>
    </w:p>
    <w:p>
      <w:pPr>
        <w:widowControl/>
        <w:spacing w:line="360" w:lineRule="auto"/>
        <w:jc w:val="center"/>
        <w:rPr>
          <w:rFonts w:ascii="Times New Roman" w:hAnsi="Times New Roman"/>
          <w:b/>
          <w:sz w:val="30"/>
          <w:szCs w:val="30"/>
        </w:rPr>
      </w:pPr>
      <w:r>
        <w:rPr>
          <w:rFonts w:hint="eastAsia" w:ascii="Times New Roman" w:hAnsi="Times New Roman"/>
          <w:b/>
          <w:sz w:val="30"/>
          <w:szCs w:val="30"/>
        </w:rPr>
        <w:t>第四章 响应文件格式</w:t>
      </w:r>
      <w:bookmarkEnd w:id="4"/>
      <w:bookmarkEnd w:id="5"/>
      <w:r>
        <w:rPr>
          <w:rFonts w:hint="eastAsia" w:ascii="Times New Roman" w:hAnsi="Times New Roman"/>
          <w:b/>
          <w:sz w:val="30"/>
          <w:szCs w:val="30"/>
        </w:rPr>
        <w:t>和要求</w:t>
      </w:r>
    </w:p>
    <w:p/>
    <w:p>
      <w:pPr>
        <w:spacing w:line="360" w:lineRule="exact"/>
        <w:rPr>
          <w:rFonts w:ascii="Times New Roman" w:hAnsi="Times New Roman"/>
          <w:b/>
          <w:bCs/>
          <w:kern w:val="0"/>
          <w:sz w:val="24"/>
          <w:lang w:val="zh-CN"/>
        </w:rPr>
      </w:pPr>
      <w:r>
        <w:rPr>
          <w:rFonts w:hint="eastAsia" w:ascii="Times New Roman" w:hAnsi="Times New Roman"/>
          <w:b/>
          <w:bCs/>
          <w:kern w:val="0"/>
          <w:sz w:val="24"/>
          <w:lang w:val="zh-CN"/>
        </w:rPr>
        <w:t xml:space="preserve">一、响应文件要求：响应文件需具有的资料(仅有但不限于) </w:t>
      </w:r>
    </w:p>
    <w:p>
      <w:pPr>
        <w:spacing w:line="360" w:lineRule="exact"/>
        <w:rPr>
          <w:rFonts w:ascii="Times New Roman" w:hAnsi="Times New Roman"/>
          <w:b/>
          <w:bCs/>
          <w:kern w:val="0"/>
          <w:sz w:val="24"/>
          <w:lang w:val="zh-CN"/>
        </w:rPr>
      </w:pPr>
      <w:r>
        <w:rPr>
          <w:rFonts w:hint="eastAsia" w:ascii="Times New Roman" w:hAnsi="Times New Roman"/>
          <w:b/>
          <w:bCs/>
          <w:kern w:val="0"/>
          <w:sz w:val="24"/>
          <w:lang w:val="zh-CN"/>
        </w:rPr>
        <w:t>（一式两份，一正一副，封面注明项目名称，报价为一次性报价。）</w:t>
      </w:r>
    </w:p>
    <w:p>
      <w:pPr>
        <w:spacing w:line="400" w:lineRule="exact"/>
        <w:rPr>
          <w:rFonts w:ascii="Times New Roman" w:hAnsi="Times New Roman"/>
          <w:kern w:val="0"/>
          <w:sz w:val="24"/>
          <w:lang w:val="zh-CN"/>
        </w:rPr>
      </w:pPr>
      <w:r>
        <w:rPr>
          <w:rFonts w:hint="eastAsia" w:ascii="Times New Roman" w:hAnsi="Times New Roman"/>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spacing w:line="400" w:lineRule="exact"/>
        <w:rPr>
          <w:rFonts w:ascii="Times New Roman" w:hAnsi="Times New Roman"/>
          <w:kern w:val="0"/>
          <w:sz w:val="24"/>
          <w:lang w:val="zh-CN"/>
        </w:rPr>
      </w:pPr>
      <w:r>
        <w:rPr>
          <w:rFonts w:hint="eastAsia" w:ascii="Times New Roman" w:hAnsi="Times New Roman"/>
          <w:kern w:val="0"/>
          <w:sz w:val="24"/>
          <w:lang w:val="zh-CN"/>
        </w:rPr>
        <w:t>2、提供具有良好的商业信誉承诺书及2021年度或2022年度的财务报告或银行资信证明。</w:t>
      </w:r>
    </w:p>
    <w:p>
      <w:pPr>
        <w:spacing w:line="400" w:lineRule="exact"/>
        <w:rPr>
          <w:rFonts w:ascii="Times New Roman" w:hAnsi="Times New Roman"/>
          <w:kern w:val="0"/>
          <w:sz w:val="24"/>
          <w:lang w:val="zh-CN"/>
        </w:rPr>
      </w:pPr>
      <w:r>
        <w:rPr>
          <w:rFonts w:hint="eastAsia" w:ascii="Times New Roman" w:hAnsi="Times New Roman"/>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spacing w:line="400" w:lineRule="exact"/>
        <w:rPr>
          <w:rFonts w:ascii="Times New Roman" w:hAnsi="Times New Roman"/>
          <w:kern w:val="0"/>
          <w:sz w:val="24"/>
          <w:lang w:val="zh-CN"/>
        </w:rPr>
      </w:pPr>
      <w:r>
        <w:rPr>
          <w:rFonts w:hint="eastAsia" w:ascii="Times New Roman" w:hAnsi="Times New Roman"/>
          <w:kern w:val="0"/>
          <w:sz w:val="24"/>
          <w:lang w:val="zh-CN"/>
        </w:rPr>
        <w:t>3、提供具有履行合同所必须的设备和专业技术能力的承诺书。</w:t>
      </w:r>
    </w:p>
    <w:p>
      <w:pPr>
        <w:spacing w:line="400" w:lineRule="exact"/>
        <w:rPr>
          <w:rFonts w:ascii="Times New Roman" w:hAnsi="Times New Roman"/>
          <w:kern w:val="0"/>
          <w:sz w:val="24"/>
          <w:lang w:val="zh-CN"/>
        </w:rPr>
      </w:pPr>
      <w:r>
        <w:rPr>
          <w:rFonts w:hint="eastAsia" w:ascii="Times New Roman" w:hAnsi="Times New Roman"/>
          <w:kern w:val="0"/>
          <w:sz w:val="24"/>
          <w:lang w:val="zh-CN"/>
        </w:rPr>
        <w:t>4、提供开标日前任意一个月的缴纳税收和社保的银行缴款凭证或税务、社保部门出具的证明材料复印件（注：可提供承诺函）。</w:t>
      </w:r>
    </w:p>
    <w:p>
      <w:pPr>
        <w:spacing w:line="400" w:lineRule="exact"/>
        <w:rPr>
          <w:rFonts w:ascii="Times New Roman" w:hAnsi="Times New Roman"/>
          <w:kern w:val="0"/>
          <w:sz w:val="24"/>
          <w:lang w:val="zh-CN"/>
        </w:rPr>
      </w:pPr>
      <w:r>
        <w:rPr>
          <w:rFonts w:hint="eastAsia" w:ascii="Times New Roman" w:hAnsi="Times New Roman"/>
          <w:kern w:val="0"/>
          <w:sz w:val="24"/>
          <w:lang w:val="zh-CN"/>
        </w:rPr>
        <w:t>5、提供参加本次比选采购活动前三年内，在经营活动中无重大违法记录的承诺书（公司成立不足三年的从成立之日起算）。</w:t>
      </w:r>
    </w:p>
    <w:p>
      <w:pPr>
        <w:spacing w:line="400" w:lineRule="exact"/>
        <w:rPr>
          <w:rFonts w:ascii="Times New Roman" w:hAnsi="Times New Roman"/>
          <w:kern w:val="0"/>
          <w:sz w:val="24"/>
          <w:lang w:val="zh-CN"/>
        </w:rPr>
      </w:pPr>
      <w:r>
        <w:rPr>
          <w:rFonts w:hint="eastAsia" w:ascii="Times New Roman" w:hAnsi="Times New Roman"/>
          <w:kern w:val="0"/>
          <w:sz w:val="24"/>
          <w:lang w:val="zh-CN"/>
        </w:rPr>
        <w:t>6、供应商及其现任法定代表人或负责人近三年内不得具有行贿犯罪记录承诺书。</w:t>
      </w:r>
    </w:p>
    <w:p>
      <w:pPr>
        <w:spacing w:line="400" w:lineRule="exact"/>
        <w:rPr>
          <w:rFonts w:ascii="Times New Roman" w:hAnsi="Times New Roman"/>
          <w:kern w:val="0"/>
          <w:sz w:val="24"/>
          <w:lang w:val="zh-CN"/>
        </w:rPr>
      </w:pPr>
      <w:r>
        <w:rPr>
          <w:rFonts w:hint="eastAsia" w:ascii="Times New Roman" w:hAnsi="Times New Roman"/>
          <w:kern w:val="0"/>
          <w:sz w:val="24"/>
          <w:lang w:val="zh-CN"/>
        </w:rPr>
        <w:t>7、不存在与单位负责人为同一人或者存在直接控股、管理关系的其他供应商参与同一合同项下的采购活动的行为。</w:t>
      </w:r>
    </w:p>
    <w:p>
      <w:pPr>
        <w:spacing w:line="400" w:lineRule="exact"/>
        <w:rPr>
          <w:rFonts w:ascii="Times New Roman" w:hAnsi="Times New Roman"/>
          <w:b/>
          <w:bCs/>
          <w:kern w:val="0"/>
          <w:sz w:val="24"/>
          <w:lang w:val="zh-CN"/>
        </w:rPr>
      </w:pPr>
      <w:r>
        <w:rPr>
          <w:rFonts w:hint="eastAsia" w:ascii="Times New Roman" w:hAnsi="Times New Roman"/>
          <w:b/>
          <w:bCs/>
          <w:kern w:val="0"/>
          <w:sz w:val="24"/>
          <w:lang w:val="zh-CN"/>
        </w:rPr>
        <w:t>二、响应文件格式</w:t>
      </w:r>
    </w:p>
    <w:p>
      <w:pPr>
        <w:spacing w:line="400" w:lineRule="exact"/>
        <w:rPr>
          <w:rFonts w:ascii="Times New Roman" w:hAnsi="Times New Roman"/>
          <w:kern w:val="0"/>
          <w:sz w:val="24"/>
          <w:lang w:val="zh-CN"/>
        </w:rPr>
      </w:pPr>
      <w:r>
        <w:rPr>
          <w:rFonts w:hint="eastAsia" w:ascii="Times New Roman" w:hAnsi="Times New Roman"/>
          <w:kern w:val="0"/>
          <w:sz w:val="24"/>
        </w:rPr>
        <w:t>1、</w:t>
      </w:r>
      <w:r>
        <w:rPr>
          <w:rFonts w:ascii="Times New Roman" w:hAnsi="Times New Roman"/>
          <w:kern w:val="0"/>
          <w:sz w:val="24"/>
          <w:lang w:val="zh-CN"/>
        </w:rPr>
        <w:t>本章所制响应文件格式，除格式中明确将该格式作为实质性要求的，一律不具有强制性，比选申请人应根据比选文件要求及实际情况进行填写。</w:t>
      </w:r>
    </w:p>
    <w:p>
      <w:pPr>
        <w:spacing w:line="400" w:lineRule="exact"/>
        <w:rPr>
          <w:rFonts w:ascii="Times New Roman" w:hAnsi="Times New Roman"/>
          <w:kern w:val="0"/>
          <w:sz w:val="24"/>
          <w:lang w:val="zh-CN"/>
        </w:rPr>
      </w:pPr>
      <w:r>
        <w:rPr>
          <w:rFonts w:hint="eastAsia" w:ascii="Times New Roman" w:hAnsi="Times New Roman"/>
          <w:kern w:val="0"/>
          <w:sz w:val="24"/>
        </w:rPr>
        <w:t>2、</w:t>
      </w:r>
      <w:r>
        <w:rPr>
          <w:rFonts w:ascii="Times New Roman" w:hAnsi="Times New Roman"/>
          <w:kern w:val="0"/>
          <w:sz w:val="24"/>
          <w:lang w:val="zh-CN"/>
        </w:rPr>
        <w:t>本章所制响应文件格式有关表格中的备注栏，由比选申请人根据自身响应情况作解释性说明，不作为必填项。</w:t>
      </w:r>
    </w:p>
    <w:p>
      <w:pPr>
        <w:spacing w:line="400" w:lineRule="exact"/>
        <w:jc w:val="left"/>
        <w:rPr>
          <w:rFonts w:ascii="Times New Roman" w:hAnsi="Times New Roman"/>
          <w:kern w:val="0"/>
          <w:sz w:val="24"/>
          <w:lang w:val="zh-CN"/>
        </w:rPr>
      </w:pPr>
      <w:r>
        <w:rPr>
          <w:rFonts w:hint="eastAsia" w:ascii="Times New Roman" w:hAnsi="Times New Roman"/>
          <w:kern w:val="0"/>
          <w:sz w:val="24"/>
        </w:rPr>
        <w:t>3、</w:t>
      </w:r>
      <w:r>
        <w:rPr>
          <w:rFonts w:ascii="Times New Roman" w:hAnsi="Times New Roman"/>
          <w:kern w:val="0"/>
          <w:sz w:val="24"/>
          <w:lang w:val="zh-CN"/>
        </w:rPr>
        <w:t>本章所制响应文件格式中需要填写的相关内容事项，可能会与本比选项目无关，在不改变响应文件原义、不影响本项目比选需求的情况下，比选申请人可以不予填写，但应当注明。</w:t>
      </w:r>
    </w:p>
    <w:p>
      <w:pPr>
        <w:rPr>
          <w:rFonts w:ascii="Times New Roman" w:hAnsi="Times New Roman"/>
          <w:b/>
          <w:kern w:val="0"/>
          <w:sz w:val="32"/>
          <w:szCs w:val="20"/>
        </w:rPr>
      </w:pPr>
      <w:r>
        <w:rPr>
          <w:rFonts w:ascii="Times New Roman" w:hAnsi="Times New Roman"/>
          <w:b/>
          <w:kern w:val="0"/>
          <w:sz w:val="32"/>
          <w:szCs w:val="20"/>
        </w:rPr>
        <w:br w:type="page"/>
      </w:r>
    </w:p>
    <w:p>
      <w:pPr>
        <w:spacing w:line="360" w:lineRule="exact"/>
        <w:jc w:val="center"/>
        <w:rPr>
          <w:rFonts w:ascii="Times New Roman" w:hAnsi="Times New Roman"/>
          <w:b/>
          <w:kern w:val="0"/>
          <w:sz w:val="32"/>
          <w:szCs w:val="20"/>
        </w:rPr>
      </w:pPr>
      <w:r>
        <w:rPr>
          <w:rFonts w:ascii="Times New Roman" w:hAnsi="Times New Roman"/>
          <w:b/>
          <w:kern w:val="0"/>
          <w:sz w:val="32"/>
          <w:szCs w:val="20"/>
        </w:rPr>
        <w:t>第一部分     “资格证明文件”格式</w:t>
      </w:r>
    </w:p>
    <w:p>
      <w:pPr>
        <w:widowControl/>
        <w:spacing w:line="360" w:lineRule="auto"/>
        <w:jc w:val="center"/>
        <w:outlineLvl w:val="1"/>
        <w:rPr>
          <w:rFonts w:ascii="Times New Roman" w:hAnsi="Times New Roman" w:eastAsia="黑体"/>
          <w:b/>
          <w:kern w:val="0"/>
          <w:sz w:val="32"/>
          <w:szCs w:val="32"/>
        </w:rPr>
      </w:pPr>
      <w:bookmarkStart w:id="7" w:name="_Toc34051805"/>
      <w:bookmarkStart w:id="8" w:name="_Toc40447267"/>
      <w:bookmarkStart w:id="9" w:name="_Toc52036326"/>
      <w:bookmarkStart w:id="10" w:name="_Toc33698132"/>
      <w:bookmarkStart w:id="11" w:name="_Toc33709793"/>
    </w:p>
    <w:p>
      <w:pPr>
        <w:widowControl/>
        <w:spacing w:line="360" w:lineRule="auto"/>
        <w:jc w:val="center"/>
        <w:outlineLvl w:val="1"/>
        <w:rPr>
          <w:rFonts w:ascii="Times New Roman" w:hAnsi="Times New Roman" w:eastAsia="黑体"/>
          <w:b/>
          <w:kern w:val="0"/>
          <w:sz w:val="32"/>
          <w:szCs w:val="32"/>
        </w:rPr>
      </w:pPr>
      <w:r>
        <w:rPr>
          <w:rFonts w:ascii="Times New Roman" w:hAnsi="Times New Roman" w:eastAsia="黑体"/>
          <w:b/>
          <w:kern w:val="0"/>
          <w:sz w:val="32"/>
          <w:szCs w:val="32"/>
        </w:rPr>
        <w:t>一、封面</w:t>
      </w:r>
      <w:bookmarkEnd w:id="7"/>
      <w:bookmarkEnd w:id="8"/>
      <w:bookmarkEnd w:id="9"/>
      <w:bookmarkEnd w:id="10"/>
      <w:bookmarkEnd w:id="11"/>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pPr>
        <w:widowControl/>
        <w:spacing w:line="360" w:lineRule="auto"/>
        <w:jc w:val="center"/>
        <w:outlineLvl w:val="1"/>
        <w:rPr>
          <w:rFonts w:ascii="Times New Roman" w:hAnsi="Times New Roman" w:eastAsia="黑体"/>
          <w:b/>
          <w:kern w:val="0"/>
          <w:sz w:val="32"/>
          <w:szCs w:val="32"/>
        </w:rPr>
      </w:pPr>
      <w:bookmarkStart w:id="12" w:name="_Toc33709794"/>
      <w:bookmarkStart w:id="13" w:name="_Toc40447268"/>
      <w:bookmarkStart w:id="14" w:name="_Toc52036327"/>
      <w:bookmarkStart w:id="15" w:name="_Toc33698133"/>
      <w:bookmarkStart w:id="16" w:name="_Toc34051806"/>
      <w:r>
        <w:rPr>
          <w:rFonts w:ascii="Times New Roman" w:hAnsi="Times New Roman" w:eastAsia="黑体"/>
          <w:b/>
          <w:kern w:val="0"/>
          <w:sz w:val="32"/>
          <w:szCs w:val="32"/>
        </w:rPr>
        <w:t>二、法定代表人/单位负责人授权书</w:t>
      </w:r>
      <w:bookmarkEnd w:id="12"/>
      <w:bookmarkEnd w:id="13"/>
      <w:bookmarkEnd w:id="14"/>
      <w:bookmarkEnd w:id="15"/>
      <w:bookmarkEnd w:id="16"/>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156" w:beforeLines="50" w:after="156"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156" w:beforeLines="50" w:after="156"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156" w:beforeLines="50" w:after="156"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156" w:beforeLines="50" w:after="156"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pPr>
        <w:widowControl/>
        <w:spacing w:line="360" w:lineRule="auto"/>
        <w:jc w:val="center"/>
        <w:outlineLvl w:val="1"/>
        <w:rPr>
          <w:rFonts w:ascii="Times New Roman" w:hAnsi="Times New Roman" w:eastAsia="黑体"/>
          <w:b/>
          <w:kern w:val="0"/>
          <w:sz w:val="32"/>
          <w:szCs w:val="32"/>
        </w:rPr>
      </w:pPr>
      <w:bookmarkStart w:id="17" w:name="_Toc33709795"/>
      <w:bookmarkStart w:id="18" w:name="_Toc33698134"/>
      <w:bookmarkStart w:id="19" w:name="_Toc34051807"/>
      <w:bookmarkStart w:id="20" w:name="_Toc52036328"/>
      <w:bookmarkStart w:id="21" w:name="_Toc40447269"/>
      <w:r>
        <w:rPr>
          <w:rFonts w:ascii="Times New Roman" w:hAnsi="Times New Roman" w:eastAsia="黑体"/>
          <w:b/>
          <w:kern w:val="0"/>
          <w:sz w:val="32"/>
          <w:szCs w:val="32"/>
        </w:rPr>
        <w:t>三、承诺函</w:t>
      </w:r>
      <w:bookmarkEnd w:id="17"/>
      <w:bookmarkEnd w:id="18"/>
      <w:bookmarkEnd w:id="19"/>
      <w:bookmarkEnd w:id="20"/>
      <w:bookmarkEnd w:id="21"/>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pPr>
        <w:widowControl/>
        <w:numPr>
          <w:ilvl w:val="0"/>
          <w:numId w:val="3"/>
        </w:numPr>
        <w:spacing w:line="360" w:lineRule="auto"/>
        <w:jc w:val="center"/>
        <w:outlineLvl w:val="1"/>
        <w:rPr>
          <w:rFonts w:ascii="Times New Roman" w:hAnsi="Times New Roman" w:eastAsia="黑体"/>
          <w:b/>
          <w:kern w:val="0"/>
          <w:sz w:val="32"/>
          <w:szCs w:val="32"/>
        </w:rPr>
      </w:pPr>
      <w:bookmarkStart w:id="22" w:name="_Toc33698135"/>
      <w:bookmarkStart w:id="23" w:name="_Toc34051808"/>
      <w:bookmarkStart w:id="24" w:name="_Toc52036329"/>
      <w:bookmarkStart w:id="25" w:name="_Toc33709796"/>
      <w:bookmarkStart w:id="26" w:name="_Toc40447270"/>
      <w:r>
        <w:rPr>
          <w:rFonts w:ascii="Times New Roman" w:hAnsi="Times New Roman" w:eastAsia="黑体"/>
          <w:b/>
          <w:kern w:val="0"/>
          <w:sz w:val="32"/>
          <w:szCs w:val="32"/>
        </w:rPr>
        <w:t>比选申请人、报价产品资格、资质性及其他类似效力要求的相关证明材料</w:t>
      </w:r>
      <w:bookmarkEnd w:id="22"/>
      <w:bookmarkEnd w:id="23"/>
      <w:bookmarkEnd w:id="24"/>
      <w:bookmarkEnd w:id="25"/>
      <w:bookmarkEnd w:id="26"/>
    </w:p>
    <w:p>
      <w:pPr>
        <w:widowControl/>
        <w:jc w:val="left"/>
        <w:rPr>
          <w:rFonts w:ascii="Times New Roman" w:hAnsi="Times New Roman"/>
          <w:bCs/>
          <w:kern w:val="0"/>
          <w:sz w:val="24"/>
          <w:szCs w:val="20"/>
        </w:rPr>
      </w:pPr>
    </w:p>
    <w:p>
      <w:pPr>
        <w:widowControl/>
        <w:jc w:val="left"/>
        <w:rPr>
          <w:rFonts w:ascii="宋体" w:hAnsi="宋体" w:cs="宋体"/>
          <w:b/>
          <w:color w:val="000000"/>
          <w:sz w:val="28"/>
          <w:szCs w:val="28"/>
        </w:rPr>
      </w:pPr>
      <w:r>
        <w:rPr>
          <w:rFonts w:ascii="Times New Roman" w:hAnsi="Times New Roman"/>
          <w:b/>
          <w:bCs/>
          <w:kern w:val="0"/>
          <w:szCs w:val="21"/>
        </w:rPr>
        <w:t>注：比选申请人应按比选文件相关要求提供证明材料，格式自拟。</w:t>
      </w:r>
    </w:p>
    <w:p>
      <w:pPr>
        <w:rPr>
          <w:rFonts w:ascii="Times New Roman" w:hAnsi="Times New Roman"/>
          <w:b/>
          <w:kern w:val="0"/>
          <w:sz w:val="32"/>
          <w:szCs w:val="20"/>
        </w:rPr>
      </w:pPr>
      <w:r>
        <w:rPr>
          <w:rFonts w:ascii="Times New Roman" w:hAnsi="Times New Roman"/>
          <w:b/>
          <w:kern w:val="0"/>
          <w:sz w:val="32"/>
          <w:szCs w:val="20"/>
        </w:rPr>
        <w:br w:type="page"/>
      </w:r>
    </w:p>
    <w:bookmarkEnd w:id="2"/>
    <w:bookmarkEnd w:id="3"/>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pPr>
        <w:widowControl/>
        <w:numPr>
          <w:ilvl w:val="0"/>
          <w:numId w:val="2"/>
        </w:numPr>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比选申请人基本情况表</w:t>
      </w:r>
    </w:p>
    <w:p>
      <w:pPr>
        <w:pStyle w:val="32"/>
        <w:numPr>
          <w:ilvl w:val="0"/>
          <w:numId w:val="2"/>
        </w:numPr>
        <w:ind w:firstLine="0" w:firstLineChars="0"/>
      </w:pP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3003"/>
        <w:gridCol w:w="3003"/>
        <w:gridCol w:w="1496"/>
        <w:gridCol w:w="14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p>
    <w:p>
      <w:pPr>
        <w:widowControl/>
        <w:numPr>
          <w:ilvl w:val="0"/>
          <w:numId w:val="4"/>
        </w:numPr>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比选申请人类似项目业绩一览表</w:t>
      </w:r>
    </w:p>
    <w:p>
      <w:pPr>
        <w:pStyle w:val="18"/>
        <w:ind w:left="420" w:leftChars="0" w:firstLine="0" w:firstLineChars="0"/>
      </w:pP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27" w:name="_Toc436404120"/>
      <w:bookmarkStart w:id="28" w:name="_Toc436820890"/>
      <w:bookmarkStart w:id="29" w:name="_Toc307564880"/>
      <w:bookmarkStart w:id="30" w:name="_Toc436410129"/>
      <w:bookmarkStart w:id="31" w:name="_Toc436385992"/>
      <w:r>
        <w:rPr>
          <w:rFonts w:ascii="Times New Roman" w:hAnsi="Times New Roman"/>
          <w:kern w:val="0"/>
          <w:sz w:val="24"/>
          <w:szCs w:val="20"/>
        </w:rPr>
        <w:br w:type="page"/>
      </w:r>
      <w:bookmarkEnd w:id="27"/>
      <w:bookmarkEnd w:id="28"/>
      <w:bookmarkEnd w:id="29"/>
      <w:bookmarkEnd w:id="30"/>
      <w:bookmarkEnd w:id="31"/>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2" w:name="_Toc503986971"/>
      <w:bookmarkStart w:id="33" w:name="_Toc503987183"/>
      <w:bookmarkStart w:id="34" w:name="_Toc503986415"/>
      <w:bookmarkStart w:id="35" w:name="_Toc503986838"/>
      <w:bookmarkStart w:id="36" w:name="_Toc503987293"/>
      <w:bookmarkStart w:id="37" w:name="_Toc503987104"/>
    </w:p>
    <w:p>
      <w:pPr>
        <w:widowControl/>
        <w:spacing w:line="360" w:lineRule="auto"/>
        <w:jc w:val="center"/>
        <w:outlineLvl w:val="1"/>
        <w:rPr>
          <w:rFonts w:ascii="Times New Roman" w:hAnsi="Times New Roman" w:eastAsia="黑体"/>
          <w:b/>
          <w:kern w:val="0"/>
          <w:sz w:val="32"/>
          <w:szCs w:val="32"/>
        </w:rPr>
      </w:pPr>
      <w:bookmarkStart w:id="38" w:name="_Toc33698136"/>
      <w:bookmarkStart w:id="39" w:name="_Toc33709797"/>
      <w:bookmarkStart w:id="40" w:name="_Toc40447271"/>
      <w:bookmarkStart w:id="41" w:name="_Toc34051809"/>
      <w:bookmarkStart w:id="42" w:name="_Toc52036330"/>
      <w:r>
        <w:rPr>
          <w:rFonts w:ascii="Times New Roman" w:hAnsi="Times New Roman" w:eastAsia="黑体"/>
          <w:b/>
          <w:kern w:val="0"/>
          <w:sz w:val="32"/>
          <w:szCs w:val="32"/>
        </w:rPr>
        <w:t>八、满足实质性要求承诺函</w:t>
      </w:r>
      <w:bookmarkEnd w:id="32"/>
      <w:bookmarkEnd w:id="33"/>
      <w:bookmarkEnd w:id="34"/>
      <w:bookmarkEnd w:id="35"/>
      <w:bookmarkEnd w:id="36"/>
      <w:bookmarkEnd w:id="37"/>
      <w:bookmarkEnd w:id="38"/>
      <w:bookmarkEnd w:id="39"/>
      <w:bookmarkEnd w:id="40"/>
      <w:bookmarkEnd w:id="41"/>
      <w:bookmarkEnd w:id="42"/>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法定代表人/单位负责人或授权代表</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kern w:val="0"/>
          <w:sz w:val="24"/>
          <w:szCs w:val="20"/>
        </w:rPr>
        <w:t>日期：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pPr>
        <w:widowControl/>
        <w:spacing w:line="360" w:lineRule="auto"/>
        <w:jc w:val="center"/>
        <w:outlineLvl w:val="1"/>
        <w:rPr>
          <w:rFonts w:ascii="Times New Roman" w:hAnsi="Times New Roman" w:eastAsia="黑体"/>
          <w:b/>
          <w:kern w:val="0"/>
          <w:sz w:val="32"/>
          <w:szCs w:val="32"/>
        </w:rPr>
      </w:pPr>
      <w:bookmarkStart w:id="43" w:name="_Toc34051810"/>
      <w:bookmarkStart w:id="44" w:name="_Toc33709798"/>
      <w:bookmarkStart w:id="45" w:name="_Toc33698137"/>
      <w:bookmarkStart w:id="46" w:name="_Toc52036331"/>
      <w:bookmarkStart w:id="47" w:name="_Toc40447272"/>
      <w:r>
        <w:rPr>
          <w:rFonts w:ascii="Times New Roman" w:hAnsi="Times New Roman" w:eastAsia="黑体"/>
          <w:b/>
          <w:kern w:val="0"/>
          <w:sz w:val="32"/>
          <w:szCs w:val="32"/>
        </w:rPr>
        <w:t>九、知识产权承诺函</w:t>
      </w:r>
      <w:bookmarkEnd w:id="43"/>
      <w:bookmarkEnd w:id="44"/>
      <w:bookmarkEnd w:id="45"/>
      <w:bookmarkEnd w:id="46"/>
      <w:bookmarkEnd w:id="47"/>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法定代表人/单位负责人或授权代表</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kern w:val="0"/>
          <w:sz w:val="24"/>
          <w:szCs w:val="20"/>
        </w:rPr>
        <w:t>日期：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p>
    <w:p>
      <w:pPr>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w:t>
      </w:r>
      <w:r>
        <w:rPr>
          <w:rFonts w:hint="eastAsia" w:ascii="Times New Roman" w:hAnsi="Times New Roman"/>
          <w:b/>
          <w:sz w:val="32"/>
          <w:szCs w:val="32"/>
        </w:rPr>
        <w:t>函</w:t>
      </w:r>
    </w:p>
    <w:p>
      <w:pPr>
        <w:rPr>
          <w:rFonts w:ascii="Times New Roman" w:hAnsi="Times New Roman"/>
          <w:sz w:val="24"/>
          <w:szCs w:val="20"/>
        </w:rPr>
      </w:pPr>
    </w:p>
    <w:p>
      <w:pPr>
        <w:spacing w:line="440" w:lineRule="exact"/>
        <w:ind w:right="124"/>
        <w:rPr>
          <w:rFonts w:hAnsi="宋体" w:cs="Arial"/>
          <w:color w:val="000000"/>
          <w:sz w:val="24"/>
        </w:rPr>
      </w:pPr>
      <w:r>
        <w:rPr>
          <w:rFonts w:hAnsi="宋体" w:cs="Arial"/>
          <w:color w:val="000000"/>
          <w:sz w:val="24"/>
        </w:rPr>
        <w:t>致</w:t>
      </w:r>
      <w:r>
        <w:rPr>
          <w:rFonts w:hAnsi="宋体" w:cs="Arial"/>
          <w:color w:val="000000"/>
          <w:sz w:val="24"/>
          <w:u w:val="single"/>
        </w:rPr>
        <w:t xml:space="preserve">     （</w:t>
      </w:r>
      <w:r>
        <w:rPr>
          <w:rFonts w:hint="eastAsia" w:hAnsi="宋体" w:cs="Arial"/>
          <w:color w:val="000000"/>
          <w:sz w:val="24"/>
          <w:u w:val="single"/>
        </w:rPr>
        <w:t>招标人全称</w:t>
      </w:r>
      <w:r>
        <w:rPr>
          <w:rFonts w:hAnsi="宋体" w:cs="Arial"/>
          <w:color w:val="000000"/>
          <w:sz w:val="24"/>
          <w:u w:val="single"/>
        </w:rPr>
        <w:t xml:space="preserve">）      </w:t>
      </w:r>
      <w:r>
        <w:rPr>
          <w:rFonts w:hAnsi="宋体" w:cs="Arial"/>
          <w:color w:val="000000"/>
          <w:sz w:val="24"/>
        </w:rPr>
        <w:t>：</w:t>
      </w:r>
    </w:p>
    <w:p>
      <w:pPr>
        <w:spacing w:line="440" w:lineRule="exact"/>
        <w:ind w:firstLine="480" w:firstLineChars="200"/>
        <w:rPr>
          <w:rFonts w:hAnsi="宋体" w:cs="Arial"/>
          <w:color w:val="000000"/>
          <w:sz w:val="24"/>
        </w:rPr>
      </w:pPr>
      <w:r>
        <w:rPr>
          <w:rFonts w:hAnsi="宋体" w:cs="Arial"/>
          <w:color w:val="000000"/>
          <w:sz w:val="24"/>
        </w:rPr>
        <w:t>根据贵方招标的</w:t>
      </w:r>
      <w:r>
        <w:rPr>
          <w:rFonts w:hAnsi="宋体" w:cs="Arial"/>
          <w:color w:val="000000"/>
          <w:sz w:val="24"/>
          <w:u w:val="single"/>
        </w:rPr>
        <w:t xml:space="preserve">     </w:t>
      </w:r>
      <w:r>
        <w:rPr>
          <w:rFonts w:hint="eastAsia" w:hAnsi="宋体" w:cs="Arial"/>
          <w:color w:val="000000"/>
          <w:sz w:val="24"/>
          <w:u w:val="single"/>
        </w:rPr>
        <w:t xml:space="preserve">              </w:t>
      </w:r>
      <w:r>
        <w:rPr>
          <w:rFonts w:hAnsi="宋体" w:cs="Arial"/>
          <w:color w:val="000000"/>
          <w:sz w:val="24"/>
        </w:rPr>
        <w:t>（项目名称）</w:t>
      </w:r>
      <w:r>
        <w:rPr>
          <w:rFonts w:hint="eastAsia" w:hAnsi="宋体" w:cs="Arial"/>
          <w:color w:val="000000"/>
          <w:sz w:val="24"/>
          <w:u w:val="single"/>
        </w:rPr>
        <w:t>的采购</w:t>
      </w:r>
      <w:r>
        <w:rPr>
          <w:rFonts w:hAnsi="宋体" w:cs="Arial"/>
          <w:color w:val="000000"/>
          <w:sz w:val="24"/>
        </w:rPr>
        <w:t>文件，我们提供</w:t>
      </w:r>
      <w:r>
        <w:rPr>
          <w:rFonts w:hint="eastAsia" w:hAnsi="宋体" w:cs="Arial"/>
          <w:color w:val="000000"/>
          <w:sz w:val="24"/>
        </w:rPr>
        <w:t>资格审查资料</w:t>
      </w:r>
      <w:r>
        <w:rPr>
          <w:rFonts w:hAnsi="宋体" w:cs="Arial"/>
          <w:color w:val="000000"/>
          <w:sz w:val="24"/>
        </w:rPr>
        <w:t>，据此声明并同意如下内容：</w:t>
      </w:r>
    </w:p>
    <w:p>
      <w:pPr>
        <w:spacing w:line="440" w:lineRule="exact"/>
        <w:ind w:firstLine="480" w:firstLineChars="200"/>
        <w:rPr>
          <w:rFonts w:hAnsi="宋体" w:cs="Arial"/>
          <w:color w:val="000000"/>
          <w:sz w:val="24"/>
          <w:u w:val="single"/>
        </w:rPr>
      </w:pPr>
      <w:r>
        <w:rPr>
          <w:rFonts w:hint="eastAsia" w:hAnsi="宋体" w:cs="Arial"/>
          <w:color w:val="000000"/>
          <w:sz w:val="24"/>
        </w:rPr>
        <w:t>1.</w:t>
      </w:r>
      <w:r>
        <w:rPr>
          <w:rFonts w:hAnsi="宋体" w:cs="Arial"/>
          <w:color w:val="000000"/>
          <w:sz w:val="24"/>
        </w:rPr>
        <w:t>根据</w:t>
      </w:r>
      <w:r>
        <w:rPr>
          <w:rFonts w:hint="eastAsia" w:hAnsi="宋体" w:cs="Arial"/>
          <w:color w:val="000000"/>
          <w:sz w:val="24"/>
        </w:rPr>
        <w:t>你方</w:t>
      </w:r>
      <w:r>
        <w:rPr>
          <w:rFonts w:hAnsi="宋体" w:cs="Arial"/>
          <w:color w:val="000000"/>
          <w:sz w:val="24"/>
        </w:rPr>
        <w:t>所发</w:t>
      </w:r>
      <w:r>
        <w:rPr>
          <w:rFonts w:hint="eastAsia" w:hAnsi="宋体" w:cs="Arial"/>
          <w:color w:val="000000"/>
          <w:sz w:val="24"/>
        </w:rPr>
        <w:t>采购</w:t>
      </w:r>
      <w:r>
        <w:rPr>
          <w:rFonts w:hAnsi="宋体" w:cs="Arial"/>
          <w:color w:val="000000"/>
          <w:sz w:val="24"/>
        </w:rPr>
        <w:t>文件，在研究上述</w:t>
      </w:r>
      <w:r>
        <w:rPr>
          <w:rFonts w:hint="eastAsia" w:hAnsi="宋体" w:cs="Arial"/>
          <w:color w:val="000000"/>
          <w:sz w:val="24"/>
        </w:rPr>
        <w:t>采购</w:t>
      </w:r>
      <w:r>
        <w:rPr>
          <w:rFonts w:hAnsi="宋体" w:cs="Arial"/>
          <w:color w:val="000000"/>
          <w:sz w:val="24"/>
        </w:rPr>
        <w:t>文件的和其他有关文件后，我方</w:t>
      </w:r>
      <w:r>
        <w:rPr>
          <w:rFonts w:hint="eastAsia" w:hAnsi="宋体" w:cs="Arial"/>
          <w:color w:val="000000"/>
          <w:sz w:val="24"/>
        </w:rPr>
        <w:t>报价为：</w:t>
      </w:r>
      <w:r>
        <w:rPr>
          <w:rFonts w:hint="eastAsia" w:hAnsi="宋体" w:cs="Arial"/>
          <w:color w:val="000000"/>
          <w:sz w:val="24"/>
          <w:u w:val="single"/>
        </w:rPr>
        <w:t xml:space="preserve">   </w:t>
      </w:r>
      <w:r>
        <w:rPr>
          <w:rFonts w:hint="eastAsia" w:hAnsi="宋体" w:cs="Arial"/>
          <w:color w:val="000000"/>
          <w:sz w:val="24"/>
        </w:rPr>
        <w:t>元。</w:t>
      </w:r>
    </w:p>
    <w:p>
      <w:pPr>
        <w:spacing w:line="440" w:lineRule="exact"/>
        <w:rPr>
          <w:rFonts w:hAnsi="宋体" w:cs="Arial"/>
          <w:color w:val="000000"/>
          <w:sz w:val="24"/>
        </w:rPr>
      </w:pPr>
      <w:r>
        <w:rPr>
          <w:rFonts w:hint="eastAsia" w:hAnsi="宋体" w:cs="Arial"/>
          <w:color w:val="000000"/>
          <w:sz w:val="24"/>
        </w:rPr>
        <w:t xml:space="preserve">    </w:t>
      </w:r>
      <w:r>
        <w:rPr>
          <w:rFonts w:hAnsi="宋体" w:cs="Arial"/>
          <w:color w:val="000000"/>
          <w:sz w:val="24"/>
        </w:rPr>
        <w:t>2. 我方已详细审查</w:t>
      </w:r>
      <w:r>
        <w:rPr>
          <w:rFonts w:hint="eastAsia" w:hAnsi="宋体" w:cs="Arial"/>
          <w:color w:val="000000"/>
          <w:sz w:val="24"/>
        </w:rPr>
        <w:t>采购</w:t>
      </w:r>
      <w:r>
        <w:rPr>
          <w:rFonts w:hAnsi="宋体" w:cs="Arial"/>
          <w:color w:val="000000"/>
          <w:sz w:val="24"/>
        </w:rPr>
        <w:t>文件的全部内容，包括修改文件以及全部参考资料和有关附件。我们将为我们对</w:t>
      </w:r>
      <w:r>
        <w:rPr>
          <w:rFonts w:hint="eastAsia" w:hAnsi="宋体" w:cs="Arial"/>
          <w:color w:val="000000"/>
          <w:sz w:val="24"/>
        </w:rPr>
        <w:t>采购</w:t>
      </w:r>
      <w:r>
        <w:rPr>
          <w:rFonts w:hAnsi="宋体" w:cs="Arial"/>
          <w:color w:val="000000"/>
          <w:sz w:val="24"/>
        </w:rPr>
        <w:t>文件的误解而产生的后果负责</w:t>
      </w:r>
      <w:r>
        <w:rPr>
          <w:rFonts w:hint="eastAsia" w:hAnsi="宋体" w:cs="Arial"/>
          <w:color w:val="000000"/>
          <w:sz w:val="24"/>
        </w:rPr>
        <w:t>。</w:t>
      </w:r>
    </w:p>
    <w:p>
      <w:pPr>
        <w:spacing w:line="440" w:lineRule="exact"/>
        <w:ind w:firstLine="480" w:firstLineChars="200"/>
        <w:rPr>
          <w:rFonts w:hAnsi="宋体" w:cs="Arial"/>
          <w:color w:val="000000"/>
          <w:sz w:val="24"/>
        </w:rPr>
      </w:pPr>
      <w:r>
        <w:rPr>
          <w:rFonts w:hint="eastAsia" w:hAnsi="宋体" w:cs="Arial"/>
          <w:color w:val="000000"/>
          <w:sz w:val="24"/>
        </w:rPr>
        <w:t>3</w:t>
      </w:r>
      <w:r>
        <w:rPr>
          <w:rFonts w:hAnsi="宋体" w:cs="Arial"/>
          <w:color w:val="000000"/>
          <w:sz w:val="24"/>
        </w:rPr>
        <w:t>.</w:t>
      </w:r>
      <w:r>
        <w:rPr>
          <w:rFonts w:hint="eastAsia" w:hAnsi="宋体" w:cs="Arial"/>
          <w:color w:val="000000"/>
          <w:sz w:val="24"/>
        </w:rPr>
        <w:t xml:space="preserve"> </w:t>
      </w:r>
      <w:r>
        <w:rPr>
          <w:rFonts w:hAnsi="宋体" w:cs="Arial"/>
          <w:color w:val="000000"/>
          <w:sz w:val="24"/>
        </w:rPr>
        <w:t>在合同协议书正式签署生效之前，本投标书连同你方发出的</w:t>
      </w:r>
      <w:r>
        <w:rPr>
          <w:rFonts w:hint="eastAsia" w:hAnsi="宋体" w:cs="Arial"/>
          <w:color w:val="000000"/>
          <w:sz w:val="24"/>
        </w:rPr>
        <w:t>结果公告</w:t>
      </w:r>
      <w:r>
        <w:rPr>
          <w:rFonts w:hAnsi="宋体" w:cs="Arial"/>
          <w:color w:val="000000"/>
          <w:sz w:val="24"/>
        </w:rPr>
        <w:t>将构成我们双方之间共同遵守的文件，对双方具有约束力。</w:t>
      </w:r>
    </w:p>
    <w:p>
      <w:pPr>
        <w:spacing w:line="440" w:lineRule="exact"/>
        <w:ind w:firstLine="480" w:firstLineChars="200"/>
        <w:rPr>
          <w:rFonts w:hAnsi="宋体" w:cs="Arial"/>
          <w:color w:val="000000"/>
          <w:sz w:val="24"/>
        </w:rPr>
      </w:pPr>
      <w:r>
        <w:rPr>
          <w:rFonts w:hint="eastAsia" w:hAnsi="宋体" w:cs="Arial"/>
          <w:color w:val="000000"/>
          <w:sz w:val="24"/>
        </w:rPr>
        <w:t>4</w:t>
      </w:r>
      <w:r>
        <w:rPr>
          <w:rFonts w:hAnsi="宋体" w:cs="Arial"/>
          <w:color w:val="000000"/>
          <w:sz w:val="24"/>
        </w:rPr>
        <w:t>.</w:t>
      </w:r>
      <w:r>
        <w:rPr>
          <w:rFonts w:hint="eastAsia" w:hAnsi="宋体" w:cs="Arial"/>
          <w:color w:val="000000"/>
          <w:sz w:val="24"/>
        </w:rPr>
        <w:t xml:space="preserve"> </w:t>
      </w:r>
      <w:r>
        <w:rPr>
          <w:rFonts w:hAnsi="宋体" w:cs="Arial"/>
          <w:color w:val="000000"/>
          <w:sz w:val="24"/>
        </w:rPr>
        <w:t>我方理解，你方不一定接受最低报价的投标文件。同时也理解，你方不承担我方的任何投标费用。</w:t>
      </w:r>
    </w:p>
    <w:p>
      <w:pPr>
        <w:spacing w:line="440" w:lineRule="exact"/>
        <w:ind w:firstLine="480" w:firstLineChars="200"/>
        <w:rPr>
          <w:rFonts w:hAnsi="宋体" w:cs="Arial"/>
          <w:color w:val="000000"/>
          <w:sz w:val="24"/>
        </w:rPr>
      </w:pPr>
    </w:p>
    <w:p>
      <w:pPr>
        <w:spacing w:line="440" w:lineRule="exact"/>
        <w:ind w:firstLine="480" w:firstLineChars="200"/>
        <w:rPr>
          <w:rFonts w:hAnsi="宋体" w:cs="Arial"/>
          <w:color w:val="000000"/>
          <w:sz w:val="24"/>
        </w:rPr>
      </w:pPr>
    </w:p>
    <w:p>
      <w:pPr>
        <w:spacing w:line="440" w:lineRule="exact"/>
        <w:ind w:firstLine="480" w:firstLineChars="200"/>
        <w:rPr>
          <w:rFonts w:hAnsi="宋体" w:cs="Arial"/>
          <w:color w:val="000000"/>
          <w:sz w:val="24"/>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pStyle w:val="2"/>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71C82"/>
    <w:multiLevelType w:val="singleLevel"/>
    <w:tmpl w:val="8B671C82"/>
    <w:lvl w:ilvl="0" w:tentative="0">
      <w:start w:val="2"/>
      <w:numFmt w:val="chineseCounting"/>
      <w:suff w:val="nothing"/>
      <w:lvlText w:val="%1、"/>
      <w:lvlJc w:val="left"/>
      <w:rPr>
        <w:rFonts w:hint="eastAsia"/>
      </w:rPr>
    </w:lvl>
  </w:abstractNum>
  <w:abstractNum w:abstractNumId="1">
    <w:nsid w:val="A5A626CE"/>
    <w:multiLevelType w:val="singleLevel"/>
    <w:tmpl w:val="A5A626CE"/>
    <w:lvl w:ilvl="0" w:tentative="0">
      <w:start w:val="4"/>
      <w:numFmt w:val="chineseCounting"/>
      <w:suff w:val="nothing"/>
      <w:lvlText w:val="%1、"/>
      <w:lvlJc w:val="left"/>
      <w:rPr>
        <w:rFonts w:hint="eastAsia"/>
      </w:rPr>
    </w:lvl>
  </w:abstractNum>
  <w:abstractNum w:abstractNumId="2">
    <w:nsid w:val="0071F900"/>
    <w:multiLevelType w:val="singleLevel"/>
    <w:tmpl w:val="0071F900"/>
    <w:lvl w:ilvl="0" w:tentative="0">
      <w:start w:val="1"/>
      <w:numFmt w:val="chineseCounting"/>
      <w:suff w:val="nothing"/>
      <w:lvlText w:val="%1、"/>
      <w:lvlJc w:val="left"/>
      <w:rPr>
        <w:rFonts w:hint="eastAsia"/>
      </w:rPr>
    </w:lvl>
  </w:abstractNum>
  <w:abstractNum w:abstractNumId="3">
    <w:nsid w:val="035EE183"/>
    <w:multiLevelType w:val="singleLevel"/>
    <w:tmpl w:val="035EE183"/>
    <w:lvl w:ilvl="0" w:tentative="0">
      <w:start w:val="6"/>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WUwNDZiYTJkODUwMWJjYzAyNDk4ZjRlYWNiNjkifQ=="/>
  </w:docVars>
  <w:rsids>
    <w:rsidRoot w:val="0045476D"/>
    <w:rsid w:val="000D5889"/>
    <w:rsid w:val="00140E05"/>
    <w:rsid w:val="001B3373"/>
    <w:rsid w:val="001B5153"/>
    <w:rsid w:val="001F40B1"/>
    <w:rsid w:val="001F7554"/>
    <w:rsid w:val="00241C12"/>
    <w:rsid w:val="0024242E"/>
    <w:rsid w:val="002913B3"/>
    <w:rsid w:val="00304FE4"/>
    <w:rsid w:val="003F05E7"/>
    <w:rsid w:val="0045476D"/>
    <w:rsid w:val="004917AC"/>
    <w:rsid w:val="00535C13"/>
    <w:rsid w:val="005834B4"/>
    <w:rsid w:val="0060439E"/>
    <w:rsid w:val="006055D3"/>
    <w:rsid w:val="00667139"/>
    <w:rsid w:val="00711BA3"/>
    <w:rsid w:val="00790670"/>
    <w:rsid w:val="007A01C9"/>
    <w:rsid w:val="007A7156"/>
    <w:rsid w:val="007B6CE6"/>
    <w:rsid w:val="007C5657"/>
    <w:rsid w:val="007E17BF"/>
    <w:rsid w:val="007F0216"/>
    <w:rsid w:val="00865A13"/>
    <w:rsid w:val="008B144F"/>
    <w:rsid w:val="008D75D8"/>
    <w:rsid w:val="008F0635"/>
    <w:rsid w:val="00913048"/>
    <w:rsid w:val="00925A96"/>
    <w:rsid w:val="00927DF2"/>
    <w:rsid w:val="00935919"/>
    <w:rsid w:val="009D3B27"/>
    <w:rsid w:val="009E30AB"/>
    <w:rsid w:val="00A2422E"/>
    <w:rsid w:val="00A364B9"/>
    <w:rsid w:val="00A53362"/>
    <w:rsid w:val="00AE2F1C"/>
    <w:rsid w:val="00B316F5"/>
    <w:rsid w:val="00B53FCB"/>
    <w:rsid w:val="00BA33DF"/>
    <w:rsid w:val="00C41F0F"/>
    <w:rsid w:val="00C84C99"/>
    <w:rsid w:val="00CA567C"/>
    <w:rsid w:val="00D97302"/>
    <w:rsid w:val="00DA18FF"/>
    <w:rsid w:val="00DC5F76"/>
    <w:rsid w:val="00DD4D9F"/>
    <w:rsid w:val="00DE0D2B"/>
    <w:rsid w:val="00DE523B"/>
    <w:rsid w:val="00F65A99"/>
    <w:rsid w:val="00F75983"/>
    <w:rsid w:val="00FC31D4"/>
    <w:rsid w:val="01BD420B"/>
    <w:rsid w:val="02A76009"/>
    <w:rsid w:val="02FC6355"/>
    <w:rsid w:val="0323246D"/>
    <w:rsid w:val="035362C6"/>
    <w:rsid w:val="036A7762"/>
    <w:rsid w:val="04206073"/>
    <w:rsid w:val="04936845"/>
    <w:rsid w:val="04BE5FB8"/>
    <w:rsid w:val="059F550F"/>
    <w:rsid w:val="066A2989"/>
    <w:rsid w:val="07B349F8"/>
    <w:rsid w:val="081A028E"/>
    <w:rsid w:val="082E244F"/>
    <w:rsid w:val="098D5F59"/>
    <w:rsid w:val="099E2384"/>
    <w:rsid w:val="0A382368"/>
    <w:rsid w:val="0AFA5A96"/>
    <w:rsid w:val="0B301D2E"/>
    <w:rsid w:val="0B6010B4"/>
    <w:rsid w:val="0B610D74"/>
    <w:rsid w:val="0BBF29AD"/>
    <w:rsid w:val="0BEB6F66"/>
    <w:rsid w:val="0BF615DF"/>
    <w:rsid w:val="0C4B13A5"/>
    <w:rsid w:val="0CD27FFC"/>
    <w:rsid w:val="0CE642FD"/>
    <w:rsid w:val="0CF602B9"/>
    <w:rsid w:val="0D0F4ED6"/>
    <w:rsid w:val="0D350DE1"/>
    <w:rsid w:val="0DAC4D70"/>
    <w:rsid w:val="0DBF6485"/>
    <w:rsid w:val="0E677033"/>
    <w:rsid w:val="0E7F1957"/>
    <w:rsid w:val="0EE428AF"/>
    <w:rsid w:val="0FE16FFE"/>
    <w:rsid w:val="101271B8"/>
    <w:rsid w:val="10402909"/>
    <w:rsid w:val="144B482A"/>
    <w:rsid w:val="146401FE"/>
    <w:rsid w:val="14E84654"/>
    <w:rsid w:val="1506299B"/>
    <w:rsid w:val="15200185"/>
    <w:rsid w:val="15304B56"/>
    <w:rsid w:val="16716E1B"/>
    <w:rsid w:val="16996738"/>
    <w:rsid w:val="17122347"/>
    <w:rsid w:val="17F6222D"/>
    <w:rsid w:val="18461C09"/>
    <w:rsid w:val="186D58D3"/>
    <w:rsid w:val="1871259E"/>
    <w:rsid w:val="18CA07A2"/>
    <w:rsid w:val="18F54FAA"/>
    <w:rsid w:val="19316A63"/>
    <w:rsid w:val="19566367"/>
    <w:rsid w:val="19A37076"/>
    <w:rsid w:val="1B266D2D"/>
    <w:rsid w:val="1B481CDF"/>
    <w:rsid w:val="1B4D05AA"/>
    <w:rsid w:val="1BAC4722"/>
    <w:rsid w:val="1BB678E7"/>
    <w:rsid w:val="1BDB6FF7"/>
    <w:rsid w:val="1C281231"/>
    <w:rsid w:val="1C88336B"/>
    <w:rsid w:val="1CD16B77"/>
    <w:rsid w:val="1DD130CF"/>
    <w:rsid w:val="1E0A001A"/>
    <w:rsid w:val="1E9B5F74"/>
    <w:rsid w:val="1F1D0593"/>
    <w:rsid w:val="1F2324A2"/>
    <w:rsid w:val="1FAE4192"/>
    <w:rsid w:val="1FDE786A"/>
    <w:rsid w:val="2058214A"/>
    <w:rsid w:val="20987265"/>
    <w:rsid w:val="20A2053B"/>
    <w:rsid w:val="20D54F08"/>
    <w:rsid w:val="20ED7DFF"/>
    <w:rsid w:val="21DF2C72"/>
    <w:rsid w:val="22877591"/>
    <w:rsid w:val="22CA3482"/>
    <w:rsid w:val="230A3D45"/>
    <w:rsid w:val="246D6C5B"/>
    <w:rsid w:val="247F6619"/>
    <w:rsid w:val="248D262D"/>
    <w:rsid w:val="24D24A66"/>
    <w:rsid w:val="252A06D3"/>
    <w:rsid w:val="25ED530F"/>
    <w:rsid w:val="26463681"/>
    <w:rsid w:val="271909D4"/>
    <w:rsid w:val="27457A1B"/>
    <w:rsid w:val="278B7B24"/>
    <w:rsid w:val="284301C5"/>
    <w:rsid w:val="28456613"/>
    <w:rsid w:val="29226266"/>
    <w:rsid w:val="29A7364C"/>
    <w:rsid w:val="29EE684C"/>
    <w:rsid w:val="2A092A55"/>
    <w:rsid w:val="2A9A5B9B"/>
    <w:rsid w:val="2B970CE2"/>
    <w:rsid w:val="2BD0497A"/>
    <w:rsid w:val="2BF11E95"/>
    <w:rsid w:val="2BFC0981"/>
    <w:rsid w:val="2C0B2FE1"/>
    <w:rsid w:val="2C3E04B2"/>
    <w:rsid w:val="2D7C46D0"/>
    <w:rsid w:val="2DB54EEB"/>
    <w:rsid w:val="2DCD34F3"/>
    <w:rsid w:val="2E16660C"/>
    <w:rsid w:val="2EE175C5"/>
    <w:rsid w:val="2F5D26AF"/>
    <w:rsid w:val="2FB70420"/>
    <w:rsid w:val="2FF22973"/>
    <w:rsid w:val="30847F8C"/>
    <w:rsid w:val="31B9528D"/>
    <w:rsid w:val="31BA5EBE"/>
    <w:rsid w:val="32CD2AF9"/>
    <w:rsid w:val="32E80129"/>
    <w:rsid w:val="33AC79A0"/>
    <w:rsid w:val="33D16649"/>
    <w:rsid w:val="3410163B"/>
    <w:rsid w:val="344A6670"/>
    <w:rsid w:val="352C0BF7"/>
    <w:rsid w:val="35DF103A"/>
    <w:rsid w:val="3609706D"/>
    <w:rsid w:val="36F100CE"/>
    <w:rsid w:val="36F86858"/>
    <w:rsid w:val="37164E99"/>
    <w:rsid w:val="37427AD3"/>
    <w:rsid w:val="38190834"/>
    <w:rsid w:val="381F1BC2"/>
    <w:rsid w:val="3839273F"/>
    <w:rsid w:val="39202673"/>
    <w:rsid w:val="39761CB6"/>
    <w:rsid w:val="39A22AAB"/>
    <w:rsid w:val="39AD03CF"/>
    <w:rsid w:val="3A445910"/>
    <w:rsid w:val="3A83468A"/>
    <w:rsid w:val="3A8F1371"/>
    <w:rsid w:val="3AAA1402"/>
    <w:rsid w:val="3ADD50BB"/>
    <w:rsid w:val="3BE1743B"/>
    <w:rsid w:val="3BE455FD"/>
    <w:rsid w:val="3BF758E5"/>
    <w:rsid w:val="3C2B003B"/>
    <w:rsid w:val="3C455B7B"/>
    <w:rsid w:val="3C693B9A"/>
    <w:rsid w:val="3CC571DC"/>
    <w:rsid w:val="3CE02C16"/>
    <w:rsid w:val="3CFC3046"/>
    <w:rsid w:val="3D0A4427"/>
    <w:rsid w:val="3DEC2546"/>
    <w:rsid w:val="3EA40C89"/>
    <w:rsid w:val="3F3026AC"/>
    <w:rsid w:val="3FDC7247"/>
    <w:rsid w:val="40026051"/>
    <w:rsid w:val="40A610D2"/>
    <w:rsid w:val="40F37FB8"/>
    <w:rsid w:val="4110479E"/>
    <w:rsid w:val="4191768D"/>
    <w:rsid w:val="419C7625"/>
    <w:rsid w:val="41B220EF"/>
    <w:rsid w:val="41D933E3"/>
    <w:rsid w:val="41F8595E"/>
    <w:rsid w:val="42085A83"/>
    <w:rsid w:val="42DE7659"/>
    <w:rsid w:val="430E5B45"/>
    <w:rsid w:val="43400963"/>
    <w:rsid w:val="444F0625"/>
    <w:rsid w:val="45392515"/>
    <w:rsid w:val="45BE1E11"/>
    <w:rsid w:val="45E00BE3"/>
    <w:rsid w:val="45EA0429"/>
    <w:rsid w:val="46D1677D"/>
    <w:rsid w:val="46FB0382"/>
    <w:rsid w:val="47084895"/>
    <w:rsid w:val="472C4F7A"/>
    <w:rsid w:val="473E02B7"/>
    <w:rsid w:val="478661AE"/>
    <w:rsid w:val="47B924BB"/>
    <w:rsid w:val="47EB6865"/>
    <w:rsid w:val="47F92430"/>
    <w:rsid w:val="480706A9"/>
    <w:rsid w:val="497C50C6"/>
    <w:rsid w:val="499F23B8"/>
    <w:rsid w:val="49BE45AB"/>
    <w:rsid w:val="49D93EB2"/>
    <w:rsid w:val="49EF479F"/>
    <w:rsid w:val="4A9D70A2"/>
    <w:rsid w:val="4AB97C54"/>
    <w:rsid w:val="4B4F67CC"/>
    <w:rsid w:val="4B7E06BC"/>
    <w:rsid w:val="4BC43E4C"/>
    <w:rsid w:val="4C2C6594"/>
    <w:rsid w:val="4C7D185E"/>
    <w:rsid w:val="4CFA6A2E"/>
    <w:rsid w:val="4DD454D1"/>
    <w:rsid w:val="4E493349"/>
    <w:rsid w:val="4E81291C"/>
    <w:rsid w:val="4F2B0542"/>
    <w:rsid w:val="4F5A1194"/>
    <w:rsid w:val="4F9B5B7A"/>
    <w:rsid w:val="4FED4628"/>
    <w:rsid w:val="4FEE65F2"/>
    <w:rsid w:val="50277BC9"/>
    <w:rsid w:val="5040259D"/>
    <w:rsid w:val="50C35389"/>
    <w:rsid w:val="50D15CF8"/>
    <w:rsid w:val="51066F16"/>
    <w:rsid w:val="517F0FED"/>
    <w:rsid w:val="51AE40DC"/>
    <w:rsid w:val="51AE6039"/>
    <w:rsid w:val="51CF6F96"/>
    <w:rsid w:val="52075749"/>
    <w:rsid w:val="52095598"/>
    <w:rsid w:val="522B1438"/>
    <w:rsid w:val="522E717A"/>
    <w:rsid w:val="52B14033"/>
    <w:rsid w:val="533253F0"/>
    <w:rsid w:val="53455021"/>
    <w:rsid w:val="537A7089"/>
    <w:rsid w:val="538452A3"/>
    <w:rsid w:val="538A508B"/>
    <w:rsid w:val="53D63625"/>
    <w:rsid w:val="5422686A"/>
    <w:rsid w:val="55356E1A"/>
    <w:rsid w:val="55780E38"/>
    <w:rsid w:val="55BE2D22"/>
    <w:rsid w:val="560501F2"/>
    <w:rsid w:val="56826436"/>
    <w:rsid w:val="568E6439"/>
    <w:rsid w:val="56B93C5A"/>
    <w:rsid w:val="56D330DE"/>
    <w:rsid w:val="57376AD1"/>
    <w:rsid w:val="578E0FAB"/>
    <w:rsid w:val="582C1023"/>
    <w:rsid w:val="58360F93"/>
    <w:rsid w:val="58BA1F78"/>
    <w:rsid w:val="599B3347"/>
    <w:rsid w:val="599D70BF"/>
    <w:rsid w:val="59B60181"/>
    <w:rsid w:val="5AA9706F"/>
    <w:rsid w:val="5AAD383C"/>
    <w:rsid w:val="5AF82BBD"/>
    <w:rsid w:val="5B191FCA"/>
    <w:rsid w:val="5B505E97"/>
    <w:rsid w:val="5C866026"/>
    <w:rsid w:val="5D9621E8"/>
    <w:rsid w:val="5DC20E2A"/>
    <w:rsid w:val="5DC40EC2"/>
    <w:rsid w:val="5DD8138D"/>
    <w:rsid w:val="5DEF0CB7"/>
    <w:rsid w:val="5E435D5B"/>
    <w:rsid w:val="5E777287"/>
    <w:rsid w:val="5EBF7E2B"/>
    <w:rsid w:val="5F1B4D72"/>
    <w:rsid w:val="5F9B0133"/>
    <w:rsid w:val="611E7ED2"/>
    <w:rsid w:val="611F03B9"/>
    <w:rsid w:val="617A7CE6"/>
    <w:rsid w:val="624A3B5C"/>
    <w:rsid w:val="62892A63"/>
    <w:rsid w:val="629A0318"/>
    <w:rsid w:val="64171479"/>
    <w:rsid w:val="64633872"/>
    <w:rsid w:val="659F01D8"/>
    <w:rsid w:val="66350708"/>
    <w:rsid w:val="6686620A"/>
    <w:rsid w:val="66F25230"/>
    <w:rsid w:val="68033400"/>
    <w:rsid w:val="68871E97"/>
    <w:rsid w:val="68B977C1"/>
    <w:rsid w:val="691C5AF0"/>
    <w:rsid w:val="692844CB"/>
    <w:rsid w:val="69B343B3"/>
    <w:rsid w:val="69CD4345"/>
    <w:rsid w:val="69DC778F"/>
    <w:rsid w:val="69E4351C"/>
    <w:rsid w:val="6A4F2F1A"/>
    <w:rsid w:val="6ABE0C43"/>
    <w:rsid w:val="6B5C3E4F"/>
    <w:rsid w:val="6B8A20A2"/>
    <w:rsid w:val="6B8C2459"/>
    <w:rsid w:val="6BB8153D"/>
    <w:rsid w:val="6BDF60AB"/>
    <w:rsid w:val="6C320399"/>
    <w:rsid w:val="6C755241"/>
    <w:rsid w:val="6D50327E"/>
    <w:rsid w:val="6DCB2D23"/>
    <w:rsid w:val="6E671E41"/>
    <w:rsid w:val="6EA34B5F"/>
    <w:rsid w:val="6F514ADE"/>
    <w:rsid w:val="6F833AC6"/>
    <w:rsid w:val="6FA74BB9"/>
    <w:rsid w:val="6FD902CD"/>
    <w:rsid w:val="6FE859E5"/>
    <w:rsid w:val="6FEB1D4F"/>
    <w:rsid w:val="713779A1"/>
    <w:rsid w:val="713951B9"/>
    <w:rsid w:val="71593422"/>
    <w:rsid w:val="716B3BDD"/>
    <w:rsid w:val="71B42DA0"/>
    <w:rsid w:val="72741FEF"/>
    <w:rsid w:val="727B1B10"/>
    <w:rsid w:val="72B059E8"/>
    <w:rsid w:val="72D40328"/>
    <w:rsid w:val="732C647B"/>
    <w:rsid w:val="73320420"/>
    <w:rsid w:val="7353202C"/>
    <w:rsid w:val="735A34D3"/>
    <w:rsid w:val="7400239D"/>
    <w:rsid w:val="74386650"/>
    <w:rsid w:val="7466395C"/>
    <w:rsid w:val="74A33DDF"/>
    <w:rsid w:val="74BA06CD"/>
    <w:rsid w:val="74CD163D"/>
    <w:rsid w:val="74E67714"/>
    <w:rsid w:val="74F117E3"/>
    <w:rsid w:val="75793A16"/>
    <w:rsid w:val="762A7AD4"/>
    <w:rsid w:val="76391937"/>
    <w:rsid w:val="76481D09"/>
    <w:rsid w:val="76F43665"/>
    <w:rsid w:val="770737D2"/>
    <w:rsid w:val="77EB3293"/>
    <w:rsid w:val="78063C29"/>
    <w:rsid w:val="79216A1F"/>
    <w:rsid w:val="79BE337B"/>
    <w:rsid w:val="7A1B6C1E"/>
    <w:rsid w:val="7A351B2A"/>
    <w:rsid w:val="7A7A5A2A"/>
    <w:rsid w:val="7AB7598A"/>
    <w:rsid w:val="7B310FBD"/>
    <w:rsid w:val="7BB245FA"/>
    <w:rsid w:val="7BB3231A"/>
    <w:rsid w:val="7C3F13C0"/>
    <w:rsid w:val="7C754515"/>
    <w:rsid w:val="7D080444"/>
    <w:rsid w:val="7D860B29"/>
    <w:rsid w:val="7D8D4B15"/>
    <w:rsid w:val="7E0D277C"/>
    <w:rsid w:val="7E580D51"/>
    <w:rsid w:val="7E970D8E"/>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4"/>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35"/>
    <w:qFormat/>
    <w:uiPriority w:val="0"/>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4"/>
    <w:qFormat/>
    <w:uiPriority w:val="0"/>
    <w:pPr>
      <w:spacing w:after="120"/>
    </w:pPr>
    <w:rPr>
      <w:rFonts w:ascii="Times New Roman" w:hAnsi="Times New Roman"/>
    </w:rPr>
  </w:style>
  <w:style w:type="paragraph" w:styleId="3">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7">
    <w:name w:val="Normal Indent"/>
    <w:basedOn w:val="1"/>
    <w:next w:val="1"/>
    <w:qFormat/>
    <w:uiPriority w:val="0"/>
    <w:pPr>
      <w:widowControl/>
      <w:spacing w:line="360" w:lineRule="auto"/>
      <w:ind w:firstLine="420"/>
      <w:jc w:val="left"/>
    </w:pPr>
    <w:rPr>
      <w:rFonts w:ascii="宋体" w:hAnsi="宋体"/>
      <w:kern w:val="0"/>
      <w:szCs w:val="20"/>
    </w:rPr>
  </w:style>
  <w:style w:type="paragraph" w:styleId="8">
    <w:name w:val="annotation text"/>
    <w:basedOn w:val="1"/>
    <w:link w:val="61"/>
    <w:qFormat/>
    <w:uiPriority w:val="0"/>
    <w:pPr>
      <w:jc w:val="left"/>
    </w:pPr>
    <w:rPr>
      <w:rFonts w:ascii="Times New Roman" w:hAnsi="Times New Roman"/>
    </w:rPr>
  </w:style>
  <w:style w:type="paragraph" w:styleId="9">
    <w:name w:val="Body Text Indent"/>
    <w:basedOn w:val="1"/>
    <w:link w:val="55"/>
    <w:qFormat/>
    <w:uiPriority w:val="0"/>
    <w:pPr>
      <w:spacing w:after="120"/>
      <w:ind w:left="420" w:leftChars="200"/>
    </w:pPr>
    <w:rPr>
      <w:rFonts w:ascii="Times New Roman" w:hAnsi="Times New Roman"/>
    </w:rPr>
  </w:style>
  <w:style w:type="paragraph" w:styleId="10">
    <w:name w:val="toc 3"/>
    <w:basedOn w:val="1"/>
    <w:next w:val="1"/>
    <w:qFormat/>
    <w:uiPriority w:val="39"/>
    <w:pPr>
      <w:ind w:left="840" w:leftChars="400"/>
    </w:pPr>
  </w:style>
  <w:style w:type="paragraph" w:styleId="11">
    <w:name w:val="Plain Text"/>
    <w:basedOn w:val="1"/>
    <w:link w:val="71"/>
    <w:qFormat/>
    <w:uiPriority w:val="0"/>
    <w:rPr>
      <w:rFonts w:ascii="宋体" w:hAnsi="Courier New" w:cs="Courier New"/>
      <w:szCs w:val="21"/>
    </w:rPr>
  </w:style>
  <w:style w:type="paragraph" w:styleId="12">
    <w:name w:val="Date"/>
    <w:basedOn w:val="1"/>
    <w:next w:val="1"/>
    <w:link w:val="60"/>
    <w:qFormat/>
    <w:uiPriority w:val="0"/>
    <w:pPr>
      <w:ind w:left="100" w:leftChars="2500"/>
    </w:pPr>
    <w:rPr>
      <w:rFonts w:ascii="Times New Roman" w:hAnsi="Times New Roman"/>
    </w:rPr>
  </w:style>
  <w:style w:type="paragraph" w:styleId="13">
    <w:name w:val="Body Text Indent 2"/>
    <w:basedOn w:val="1"/>
    <w:link w:val="59"/>
    <w:qFormat/>
    <w:uiPriority w:val="0"/>
    <w:pPr>
      <w:spacing w:after="120" w:line="480" w:lineRule="auto"/>
      <w:ind w:left="420" w:leftChars="200"/>
    </w:pPr>
  </w:style>
  <w:style w:type="paragraph" w:styleId="14">
    <w:name w:val="Balloon Text"/>
    <w:basedOn w:val="1"/>
    <w:link w:val="70"/>
    <w:qFormat/>
    <w:uiPriority w:val="0"/>
    <w:rPr>
      <w:rFonts w:ascii="Times New Roman" w:hAnsi="Times New Roman"/>
      <w:sz w:val="18"/>
      <w:szCs w:val="18"/>
    </w:rPr>
  </w:style>
  <w:style w:type="paragraph" w:styleId="15">
    <w:name w:val="footer"/>
    <w:basedOn w:val="1"/>
    <w:link w:val="69"/>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73"/>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qFormat/>
    <w:uiPriority w:val="39"/>
    <w:pPr>
      <w:tabs>
        <w:tab w:val="left" w:pos="510"/>
        <w:tab w:val="right" w:leader="dot" w:pos="8296"/>
      </w:tabs>
      <w:spacing w:line="360" w:lineRule="auto"/>
    </w:pPr>
  </w:style>
  <w:style w:type="paragraph" w:styleId="18">
    <w:name w:val="table of figures"/>
    <w:basedOn w:val="1"/>
    <w:next w:val="1"/>
    <w:qFormat/>
    <w:uiPriority w:val="0"/>
    <w:pPr>
      <w:ind w:left="840" w:leftChars="200" w:hanging="420" w:hangingChars="200"/>
    </w:pPr>
  </w:style>
  <w:style w:type="paragraph" w:styleId="19">
    <w:name w:val="toc 2"/>
    <w:basedOn w:val="1"/>
    <w:next w:val="1"/>
    <w:qFormat/>
    <w:uiPriority w:val="39"/>
    <w:pPr>
      <w:tabs>
        <w:tab w:val="right" w:leader="dot" w:pos="8296"/>
      </w:tabs>
      <w:ind w:left="420" w:leftChars="200"/>
    </w:pPr>
  </w:style>
  <w:style w:type="paragraph" w:styleId="20">
    <w:name w:val="List Continue 2"/>
    <w:basedOn w:val="1"/>
    <w:qFormat/>
    <w:uiPriority w:val="0"/>
    <w:pPr>
      <w:spacing w:after="120"/>
      <w:ind w:left="840" w:leftChars="400"/>
    </w:p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2">
    <w:name w:val="Title"/>
    <w:basedOn w:val="1"/>
    <w:next w:val="1"/>
    <w:link w:val="58"/>
    <w:qFormat/>
    <w:uiPriority w:val="0"/>
    <w:pPr>
      <w:spacing w:before="240" w:after="60"/>
      <w:jc w:val="center"/>
      <w:outlineLvl w:val="0"/>
    </w:pPr>
    <w:rPr>
      <w:rFonts w:ascii="Cambria" w:hAnsi="Cambria"/>
      <w:b/>
      <w:bCs/>
      <w:sz w:val="32"/>
      <w:szCs w:val="32"/>
    </w:rPr>
  </w:style>
  <w:style w:type="paragraph" w:styleId="23">
    <w:name w:val="annotation subject"/>
    <w:basedOn w:val="8"/>
    <w:next w:val="8"/>
    <w:link w:val="66"/>
    <w:qFormat/>
    <w:uiPriority w:val="0"/>
    <w:rPr>
      <w:b/>
      <w:bCs/>
    </w:rPr>
  </w:style>
  <w:style w:type="paragraph" w:styleId="24">
    <w:name w:val="Body Text First Indent"/>
    <w:basedOn w:val="2"/>
    <w:qFormat/>
    <w:uiPriority w:val="0"/>
    <w:pPr>
      <w:ind w:firstLine="420" w:firstLineChars="100"/>
    </w:pPr>
    <w:rPr>
      <w:rFonts w:ascii="Calibri" w:hAnsi="Calibri"/>
    </w:rPr>
  </w:style>
  <w:style w:type="character" w:styleId="27">
    <w:name w:val="Strong"/>
    <w:basedOn w:val="26"/>
    <w:qFormat/>
    <w:uiPriority w:val="0"/>
    <w:rPr>
      <w:b/>
      <w:bCs/>
    </w:rPr>
  </w:style>
  <w:style w:type="character" w:styleId="28">
    <w:name w:val="page number"/>
    <w:basedOn w:val="26"/>
    <w:qFormat/>
    <w:uiPriority w:val="0"/>
  </w:style>
  <w:style w:type="character" w:styleId="29">
    <w:name w:val="FollowedHyperlink"/>
    <w:basedOn w:val="26"/>
    <w:qFormat/>
    <w:uiPriority w:val="0"/>
    <w:rPr>
      <w:color w:val="800080" w:themeColor="followedHyperlink"/>
      <w:u w:val="single"/>
      <w14:textFill>
        <w14:solidFill>
          <w14:schemeClr w14:val="folHlink"/>
        </w14:solidFill>
      </w14:textFill>
    </w:rPr>
  </w:style>
  <w:style w:type="character" w:styleId="30">
    <w:name w:val="Hyperlink"/>
    <w:qFormat/>
    <w:uiPriority w:val="99"/>
    <w:rPr>
      <w:color w:val="0000FF"/>
      <w:u w:val="single"/>
    </w:rPr>
  </w:style>
  <w:style w:type="character" w:styleId="31">
    <w:name w:val="annotation reference"/>
    <w:qFormat/>
    <w:uiPriority w:val="0"/>
    <w:rPr>
      <w:sz w:val="21"/>
      <w:szCs w:val="21"/>
    </w:rPr>
  </w:style>
  <w:style w:type="paragraph" w:customStyle="1" w:styleId="32">
    <w:name w:val="首行缩进"/>
    <w:basedOn w:val="1"/>
    <w:qFormat/>
    <w:uiPriority w:val="0"/>
    <w:pPr>
      <w:ind w:firstLine="480" w:firstLineChars="200"/>
    </w:pPr>
    <w:rPr>
      <w:lang w:val="zh-CN"/>
    </w:rPr>
  </w:style>
  <w:style w:type="character" w:customStyle="1" w:styleId="33">
    <w:name w:val="标题 1 Char"/>
    <w:basedOn w:val="26"/>
    <w:link w:val="4"/>
    <w:qFormat/>
    <w:uiPriority w:val="0"/>
    <w:rPr>
      <w:rFonts w:ascii="Calibri" w:hAnsi="Calibri"/>
      <w:b/>
      <w:bCs/>
      <w:kern w:val="44"/>
      <w:sz w:val="44"/>
      <w:szCs w:val="44"/>
    </w:rPr>
  </w:style>
  <w:style w:type="character" w:customStyle="1" w:styleId="34">
    <w:name w:val="标题 2 Char"/>
    <w:basedOn w:val="26"/>
    <w:link w:val="5"/>
    <w:qFormat/>
    <w:uiPriority w:val="0"/>
    <w:rPr>
      <w:rFonts w:ascii="Arial" w:hAnsi="Arial" w:eastAsia="黑体"/>
      <w:b/>
      <w:bCs/>
      <w:sz w:val="32"/>
      <w:szCs w:val="32"/>
    </w:rPr>
  </w:style>
  <w:style w:type="character" w:customStyle="1" w:styleId="35">
    <w:name w:val="标题 3 Char"/>
    <w:basedOn w:val="26"/>
    <w:link w:val="6"/>
    <w:qFormat/>
    <w:uiPriority w:val="0"/>
    <w:rPr>
      <w:rFonts w:ascii="Calibri" w:hAnsi="Calibri"/>
      <w:b/>
      <w:bCs/>
      <w:kern w:val="2"/>
      <w:sz w:val="32"/>
      <w:szCs w:val="32"/>
    </w:rPr>
  </w:style>
  <w:style w:type="character" w:customStyle="1" w:styleId="36">
    <w:name w:val="批注框文本 Char"/>
    <w:qFormat/>
    <w:uiPriority w:val="0"/>
    <w:rPr>
      <w:kern w:val="2"/>
      <w:sz w:val="18"/>
      <w:szCs w:val="18"/>
    </w:rPr>
  </w:style>
  <w:style w:type="character" w:customStyle="1" w:styleId="37">
    <w:name w:val="纯文本 Char1"/>
    <w:unhideWhenUsed/>
    <w:qFormat/>
    <w:uiPriority w:val="99"/>
    <w:rPr>
      <w:rFonts w:hint="eastAsia" w:ascii="宋体" w:hAnsi="Tms Rmn" w:eastAsia="宋体"/>
      <w:sz w:val="21"/>
      <w:lang w:val="en-US" w:eastAsia="zh-CN"/>
    </w:rPr>
  </w:style>
  <w:style w:type="character" w:customStyle="1" w:styleId="38">
    <w:name w:val="页眉 Char"/>
    <w:qFormat/>
    <w:uiPriority w:val="0"/>
    <w:rPr>
      <w:kern w:val="2"/>
      <w:sz w:val="18"/>
      <w:szCs w:val="18"/>
    </w:rPr>
  </w:style>
  <w:style w:type="character" w:customStyle="1" w:styleId="39">
    <w:name w:val="正文文本缩进 Char"/>
    <w:qFormat/>
    <w:uiPriority w:val="0"/>
    <w:rPr>
      <w:kern w:val="2"/>
      <w:sz w:val="21"/>
      <w:szCs w:val="24"/>
    </w:rPr>
  </w:style>
  <w:style w:type="character" w:customStyle="1" w:styleId="40">
    <w:name w:val="批注主题 Char"/>
    <w:qFormat/>
    <w:uiPriority w:val="0"/>
    <w:rPr>
      <w:b/>
      <w:bCs/>
      <w:kern w:val="2"/>
      <w:sz w:val="21"/>
      <w:szCs w:val="24"/>
    </w:rPr>
  </w:style>
  <w:style w:type="paragraph" w:customStyle="1" w:styleId="41">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2">
    <w:name w:val="apple-converted-space"/>
    <w:basedOn w:val="26"/>
    <w:qFormat/>
    <w:uiPriority w:val="0"/>
  </w:style>
  <w:style w:type="character" w:customStyle="1" w:styleId="43">
    <w:name w:val="纯文本 Char"/>
    <w:qFormat/>
    <w:locked/>
    <w:uiPriority w:val="0"/>
    <w:rPr>
      <w:rFonts w:ascii="宋体" w:hAnsi="Courier New" w:cs="Courier New"/>
      <w:kern w:val="2"/>
      <w:sz w:val="21"/>
      <w:szCs w:val="21"/>
    </w:rPr>
  </w:style>
  <w:style w:type="character" w:customStyle="1" w:styleId="44">
    <w:name w:val="日期 Char"/>
    <w:qFormat/>
    <w:uiPriority w:val="0"/>
    <w:rPr>
      <w:kern w:val="2"/>
      <w:sz w:val="21"/>
      <w:szCs w:val="24"/>
    </w:rPr>
  </w:style>
  <w:style w:type="character" w:customStyle="1" w:styleId="45">
    <w:name w:val="正文文本 Char"/>
    <w:qFormat/>
    <w:uiPriority w:val="0"/>
    <w:rPr>
      <w:kern w:val="2"/>
      <w:sz w:val="21"/>
      <w:szCs w:val="24"/>
    </w:rPr>
  </w:style>
  <w:style w:type="character" w:customStyle="1" w:styleId="46">
    <w:name w:val="标题 Char"/>
    <w:qFormat/>
    <w:locked/>
    <w:uiPriority w:val="0"/>
    <w:rPr>
      <w:rFonts w:ascii="Cambria" w:hAnsi="Cambria"/>
      <w:b/>
      <w:bCs/>
      <w:kern w:val="2"/>
      <w:sz w:val="32"/>
      <w:szCs w:val="32"/>
    </w:rPr>
  </w:style>
  <w:style w:type="character" w:customStyle="1" w:styleId="47">
    <w:name w:val="正文首行缩进两字符 Char Char"/>
    <w:link w:val="48"/>
    <w:qFormat/>
    <w:locked/>
    <w:uiPriority w:val="99"/>
    <w:rPr>
      <w:kern w:val="2"/>
      <w:sz w:val="21"/>
    </w:rPr>
  </w:style>
  <w:style w:type="paragraph" w:customStyle="1" w:styleId="48">
    <w:name w:val="正文首行缩进两字符"/>
    <w:basedOn w:val="1"/>
    <w:link w:val="47"/>
    <w:qFormat/>
    <w:uiPriority w:val="99"/>
    <w:pPr>
      <w:spacing w:line="360" w:lineRule="auto"/>
      <w:ind w:firstLine="200" w:firstLineChars="200"/>
    </w:pPr>
    <w:rPr>
      <w:rFonts w:ascii="Times New Roman" w:hAnsi="Times New Roman"/>
      <w:szCs w:val="20"/>
    </w:rPr>
  </w:style>
  <w:style w:type="character" w:customStyle="1" w:styleId="49">
    <w:name w:val="批注文字 Char"/>
    <w:qFormat/>
    <w:uiPriority w:val="0"/>
    <w:rPr>
      <w:kern w:val="2"/>
      <w:sz w:val="21"/>
      <w:szCs w:val="24"/>
    </w:rPr>
  </w:style>
  <w:style w:type="character" w:customStyle="1" w:styleId="50">
    <w:name w:val="NormalCharacter"/>
    <w:qFormat/>
    <w:uiPriority w:val="0"/>
  </w:style>
  <w:style w:type="character" w:customStyle="1" w:styleId="51">
    <w:name w:val="页脚 Char"/>
    <w:qFormat/>
    <w:uiPriority w:val="99"/>
    <w:rPr>
      <w:kern w:val="2"/>
      <w:sz w:val="18"/>
      <w:szCs w:val="18"/>
    </w:rPr>
  </w:style>
  <w:style w:type="paragraph" w:customStyle="1" w:styleId="52">
    <w:name w:val="中等深浅网格 1 - 着色 21"/>
    <w:basedOn w:val="1"/>
    <w:qFormat/>
    <w:uiPriority w:val="34"/>
    <w:pPr>
      <w:ind w:firstLine="420" w:firstLineChars="200"/>
    </w:pPr>
    <w:rPr>
      <w:sz w:val="20"/>
      <w:szCs w:val="20"/>
    </w:rPr>
  </w:style>
  <w:style w:type="paragraph" w:customStyle="1" w:styleId="53">
    <w:name w:val="图表左对齐"/>
    <w:basedOn w:val="1"/>
    <w:qFormat/>
    <w:uiPriority w:val="0"/>
    <w:pPr>
      <w:widowControl/>
      <w:spacing w:line="360" w:lineRule="exact"/>
      <w:jc w:val="left"/>
    </w:pPr>
    <w:rPr>
      <w:spacing w:val="-10"/>
      <w:kern w:val="0"/>
      <w:sz w:val="24"/>
      <w:szCs w:val="28"/>
    </w:rPr>
  </w:style>
  <w:style w:type="character" w:customStyle="1" w:styleId="54">
    <w:name w:val="正文文本 Char1"/>
    <w:basedOn w:val="26"/>
    <w:link w:val="2"/>
    <w:qFormat/>
    <w:uiPriority w:val="0"/>
    <w:rPr>
      <w:rFonts w:ascii="Calibri" w:hAnsi="Calibri"/>
      <w:kern w:val="2"/>
      <w:sz w:val="21"/>
      <w:szCs w:val="24"/>
    </w:rPr>
  </w:style>
  <w:style w:type="character" w:customStyle="1" w:styleId="55">
    <w:name w:val="正文文本缩进 Char1"/>
    <w:basedOn w:val="26"/>
    <w:link w:val="9"/>
    <w:qFormat/>
    <w:uiPriority w:val="0"/>
    <w:rPr>
      <w:rFonts w:ascii="Calibri" w:hAnsi="Calibri"/>
      <w:kern w:val="2"/>
      <w:sz w:val="21"/>
      <w:szCs w:val="24"/>
    </w:rPr>
  </w:style>
  <w:style w:type="paragraph" w:styleId="56">
    <w:name w:val="List Paragraph"/>
    <w:basedOn w:val="1"/>
    <w:qFormat/>
    <w:uiPriority w:val="34"/>
    <w:pPr>
      <w:ind w:firstLine="420" w:firstLineChars="200"/>
    </w:pPr>
  </w:style>
  <w:style w:type="paragraph" w:customStyle="1" w:styleId="5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8">
    <w:name w:val="标题 Char1"/>
    <w:basedOn w:val="26"/>
    <w:link w:val="22"/>
    <w:qFormat/>
    <w:uiPriority w:val="0"/>
    <w:rPr>
      <w:rFonts w:asciiTheme="majorHAnsi" w:hAnsiTheme="majorHAnsi" w:cstheme="majorBidi"/>
      <w:b/>
      <w:bCs/>
      <w:kern w:val="2"/>
      <w:sz w:val="32"/>
      <w:szCs w:val="32"/>
    </w:rPr>
  </w:style>
  <w:style w:type="character" w:customStyle="1" w:styleId="59">
    <w:name w:val="正文文本缩进 2 Char"/>
    <w:basedOn w:val="26"/>
    <w:link w:val="13"/>
    <w:qFormat/>
    <w:uiPriority w:val="0"/>
    <w:rPr>
      <w:rFonts w:ascii="Calibri" w:hAnsi="Calibri"/>
      <w:kern w:val="2"/>
      <w:sz w:val="21"/>
      <w:szCs w:val="24"/>
    </w:rPr>
  </w:style>
  <w:style w:type="character" w:customStyle="1" w:styleId="60">
    <w:name w:val="日期 Char1"/>
    <w:basedOn w:val="26"/>
    <w:link w:val="12"/>
    <w:qFormat/>
    <w:uiPriority w:val="0"/>
    <w:rPr>
      <w:rFonts w:ascii="Calibri" w:hAnsi="Calibri"/>
      <w:kern w:val="2"/>
      <w:sz w:val="21"/>
      <w:szCs w:val="24"/>
    </w:rPr>
  </w:style>
  <w:style w:type="character" w:customStyle="1" w:styleId="61">
    <w:name w:val="批注文字 Char1"/>
    <w:basedOn w:val="26"/>
    <w:link w:val="8"/>
    <w:qFormat/>
    <w:uiPriority w:val="0"/>
    <w:rPr>
      <w:rFonts w:ascii="Calibri" w:hAnsi="Calibri"/>
      <w:kern w:val="2"/>
      <w:sz w:val="21"/>
      <w:szCs w:val="24"/>
    </w:rPr>
  </w:style>
  <w:style w:type="paragraph" w:customStyle="1" w:styleId="62">
    <w:name w:val="样式 首行缩进:  2 字符"/>
    <w:basedOn w:val="1"/>
    <w:qFormat/>
    <w:uiPriority w:val="0"/>
    <w:pPr>
      <w:spacing w:line="400" w:lineRule="exact"/>
      <w:ind w:firstLine="200" w:firstLineChars="200"/>
    </w:pPr>
    <w:rPr>
      <w:rFonts w:cs="宋体"/>
      <w:sz w:val="24"/>
    </w:rPr>
  </w:style>
  <w:style w:type="paragraph" w:styleId="6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4">
    <w:name w:val="Char1 Char Char Char Char Char Char"/>
    <w:basedOn w:val="1"/>
    <w:qFormat/>
    <w:uiPriority w:val="0"/>
    <w:rPr>
      <w:rFonts w:ascii="Tahoma" w:hAnsi="Tahoma"/>
      <w:sz w:val="24"/>
      <w:szCs w:val="20"/>
    </w:rPr>
  </w:style>
  <w:style w:type="paragraph" w:customStyle="1" w:styleId="65">
    <w:name w:val="p0"/>
    <w:basedOn w:val="1"/>
    <w:qFormat/>
    <w:uiPriority w:val="99"/>
    <w:pPr>
      <w:widowControl/>
    </w:pPr>
    <w:rPr>
      <w:kern w:val="0"/>
      <w:szCs w:val="20"/>
    </w:rPr>
  </w:style>
  <w:style w:type="character" w:customStyle="1" w:styleId="66">
    <w:name w:val="批注主题 Char1"/>
    <w:basedOn w:val="61"/>
    <w:link w:val="23"/>
    <w:qFormat/>
    <w:uiPriority w:val="0"/>
    <w:rPr>
      <w:rFonts w:ascii="Calibri" w:hAnsi="Calibri"/>
      <w:b/>
      <w:bCs/>
      <w:kern w:val="2"/>
      <w:sz w:val="21"/>
      <w:szCs w:val="24"/>
    </w:rPr>
  </w:style>
  <w:style w:type="paragraph" w:customStyle="1" w:styleId="67">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8">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9">
    <w:name w:val="页脚 Char1"/>
    <w:basedOn w:val="26"/>
    <w:link w:val="15"/>
    <w:qFormat/>
    <w:uiPriority w:val="0"/>
    <w:rPr>
      <w:rFonts w:ascii="Calibri" w:hAnsi="Calibri"/>
      <w:kern w:val="2"/>
      <w:sz w:val="18"/>
      <w:szCs w:val="18"/>
    </w:rPr>
  </w:style>
  <w:style w:type="character" w:customStyle="1" w:styleId="70">
    <w:name w:val="批注框文本 Char1"/>
    <w:basedOn w:val="26"/>
    <w:link w:val="14"/>
    <w:qFormat/>
    <w:uiPriority w:val="0"/>
    <w:rPr>
      <w:rFonts w:ascii="Calibri" w:hAnsi="Calibri"/>
      <w:kern w:val="2"/>
      <w:sz w:val="18"/>
      <w:szCs w:val="18"/>
    </w:rPr>
  </w:style>
  <w:style w:type="character" w:customStyle="1" w:styleId="71">
    <w:name w:val="纯文本 Char2"/>
    <w:basedOn w:val="26"/>
    <w:link w:val="11"/>
    <w:qFormat/>
    <w:uiPriority w:val="0"/>
    <w:rPr>
      <w:rFonts w:ascii="宋体" w:hAnsi="Courier New" w:cs="Courier New"/>
      <w:kern w:val="2"/>
      <w:sz w:val="21"/>
      <w:szCs w:val="21"/>
    </w:rPr>
  </w:style>
  <w:style w:type="paragraph" w:customStyle="1" w:styleId="72">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3">
    <w:name w:val="页眉 Char1"/>
    <w:basedOn w:val="26"/>
    <w:link w:val="16"/>
    <w:qFormat/>
    <w:uiPriority w:val="0"/>
    <w:rPr>
      <w:rFonts w:ascii="Calibri" w:hAnsi="Calibri"/>
      <w:kern w:val="2"/>
      <w:sz w:val="18"/>
      <w:szCs w:val="18"/>
    </w:rPr>
  </w:style>
  <w:style w:type="paragraph" w:customStyle="1" w:styleId="74">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5">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6">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7">
    <w:name w:val="列出段落1"/>
    <w:basedOn w:val="1"/>
    <w:qFormat/>
    <w:uiPriority w:val="0"/>
    <w:pPr>
      <w:ind w:firstLine="420" w:firstLineChars="200"/>
    </w:pPr>
    <w:rPr>
      <w:szCs w:val="22"/>
    </w:rPr>
  </w:style>
  <w:style w:type="paragraph" w:customStyle="1" w:styleId="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9">
    <w:name w:val="表格"/>
    <w:basedOn w:val="1"/>
    <w:qFormat/>
    <w:uiPriority w:val="0"/>
    <w:pPr>
      <w:spacing w:line="400" w:lineRule="exact"/>
    </w:pPr>
    <w:rPr>
      <w:sz w:val="24"/>
    </w:rPr>
  </w:style>
  <w:style w:type="character" w:customStyle="1" w:styleId="80">
    <w:name w:val="font41"/>
    <w:basedOn w:val="26"/>
    <w:qFormat/>
    <w:uiPriority w:val="0"/>
    <w:rPr>
      <w:rFonts w:hint="eastAsia" w:ascii="宋体" w:hAnsi="宋体" w:eastAsia="宋体" w:cs="宋体"/>
      <w:color w:val="FF0000"/>
      <w:sz w:val="24"/>
      <w:szCs w:val="24"/>
    </w:rPr>
  </w:style>
  <w:style w:type="paragraph" w:customStyle="1" w:styleId="81">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A17CF7C-9359-4892-A2DA-ABA2BDFB02CD}">
  <ds:schemaRefs/>
</ds:datastoreItem>
</file>

<file path=customXml/itemProps2.xml><?xml version="1.0" encoding="utf-8"?>
<ds:datastoreItem xmlns:ds="http://schemas.openxmlformats.org/officeDocument/2006/customXml" ds:itemID="{81176BB2-12C3-4DBC-B8EA-BA51C8C8A18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7200</Words>
  <Characters>7382</Characters>
  <Lines>67</Lines>
  <Paragraphs>18</Paragraphs>
  <TotalTime>0</TotalTime>
  <ScaleCrop>false</ScaleCrop>
  <LinksUpToDate>false</LinksUpToDate>
  <CharactersWithSpaces>8832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2023-08-21T08:17:00Z</dcterms:created>
  <dc:creator>TF</dc:creator>
  <cp:lastModifiedBy>燕子</cp:lastModifiedBy>
  <cp:lastPrinted>2023-07-05T08:17:00Z</cp:lastPrinted>
  <dcterms:modified xsi:type="dcterms:W3CDTF">2023-08-22T02:07:45Z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4BDD50D0365744C9925FE36917E30B41_13</vt:lpwstr>
  </property>
</Properties>
</file>