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hint="eastAsia" w:cs="Arial"/>
          <w:bCs w:val="0"/>
          <w:sz w:val="44"/>
          <w:szCs w:val="44"/>
        </w:rPr>
      </w:pPr>
      <w:r>
        <w:rPr>
          <w:rFonts w:hint="eastAsia" w:cs="Arial"/>
          <w:bCs w:val="0"/>
          <w:sz w:val="44"/>
          <w:szCs w:val="44"/>
        </w:rPr>
        <w:t>三台县人民医院</w:t>
      </w:r>
    </w:p>
    <w:p>
      <w:pPr>
        <w:pStyle w:val="4"/>
        <w:shd w:val="clear" w:color="auto" w:fill="FFFFFF"/>
        <w:spacing w:before="0" w:beforeAutospacing="0" w:after="0" w:afterAutospacing="0"/>
        <w:jc w:val="center"/>
        <w:rPr>
          <w:rFonts w:cs="Arial"/>
          <w:bCs w:val="0"/>
          <w:sz w:val="44"/>
          <w:szCs w:val="44"/>
        </w:rPr>
      </w:pPr>
      <w:r>
        <w:rPr>
          <w:rFonts w:hint="eastAsia" w:cs="Arial"/>
          <w:bCs w:val="0"/>
          <w:sz w:val="44"/>
          <w:szCs w:val="44"/>
        </w:rPr>
        <w:t>外科大楼建渣外运及处理</w:t>
      </w:r>
      <w:r>
        <w:rPr>
          <w:rFonts w:cs="Arial"/>
          <w:bCs w:val="0"/>
          <w:sz w:val="44"/>
          <w:szCs w:val="44"/>
        </w:rPr>
        <w:t>采购</w:t>
      </w:r>
    </w:p>
    <w:p>
      <w:pPr>
        <w:jc w:val="center"/>
        <w:rPr>
          <w:rFonts w:ascii="宋体" w:hAnsi="宋体"/>
          <w:b/>
          <w:color w:val="000000"/>
          <w:sz w:val="44"/>
          <w:szCs w:val="44"/>
        </w:rPr>
      </w:pPr>
    </w:p>
    <w:p>
      <w:pPr>
        <w:jc w:val="center"/>
        <w:rPr>
          <w:rFonts w:ascii="宋体" w:hAnsi="宋体"/>
          <w:b/>
          <w:color w:val="000000"/>
          <w:sz w:val="36"/>
          <w:szCs w:val="36"/>
        </w:rPr>
      </w:pPr>
    </w:p>
    <w:p>
      <w:pPr>
        <w:jc w:val="center"/>
        <w:rPr>
          <w:rFonts w:ascii="宋体" w:hAnsi="宋体"/>
          <w:b/>
          <w:color w:val="000000"/>
          <w:sz w:val="36"/>
          <w:szCs w:val="36"/>
        </w:rPr>
      </w:pPr>
    </w:p>
    <w:p>
      <w:pPr>
        <w:spacing w:line="900" w:lineRule="exact"/>
        <w:jc w:val="center"/>
        <w:rPr>
          <w:rFonts w:ascii="宋体" w:hAnsi="宋体"/>
          <w:b/>
          <w:color w:val="000000"/>
          <w:sz w:val="30"/>
          <w:szCs w:val="30"/>
        </w:rPr>
      </w:pPr>
      <w:r>
        <w:rPr>
          <w:rFonts w:hint="eastAsia" w:ascii="宋体" w:hAnsi="宋体"/>
          <w:b/>
          <w:color w:val="000000"/>
          <w:sz w:val="56"/>
          <w:szCs w:val="36"/>
        </w:rPr>
        <w:t>院内竞争性磋商文件</w:t>
      </w:r>
    </w:p>
    <w:p>
      <w:pPr>
        <w:spacing w:line="900" w:lineRule="exact"/>
        <w:rPr>
          <w:rFonts w:ascii="宋体" w:hAnsi="宋体"/>
          <w:b/>
          <w:color w:val="000000"/>
          <w:sz w:val="30"/>
          <w:szCs w:val="30"/>
        </w:rPr>
      </w:pPr>
    </w:p>
    <w:p>
      <w:pPr>
        <w:spacing w:line="900" w:lineRule="exact"/>
        <w:rPr>
          <w:rFonts w:ascii="宋体" w:hAnsi="宋体"/>
          <w:b/>
          <w:color w:val="000000"/>
          <w:sz w:val="30"/>
          <w:szCs w:val="30"/>
        </w:rPr>
      </w:pPr>
    </w:p>
    <w:p>
      <w:pPr>
        <w:spacing w:line="900" w:lineRule="exact"/>
        <w:rPr>
          <w:rFonts w:ascii="宋体" w:hAnsi="宋体"/>
          <w:b/>
          <w:color w:val="000000"/>
          <w:sz w:val="30"/>
          <w:szCs w:val="30"/>
        </w:rPr>
      </w:pPr>
    </w:p>
    <w:p>
      <w:pPr>
        <w:pStyle w:val="7"/>
      </w:pPr>
    </w:p>
    <w:p>
      <w:pPr>
        <w:spacing w:line="900" w:lineRule="exact"/>
        <w:ind w:firstLine="2409" w:firstLineChars="800"/>
        <w:rPr>
          <w:rFonts w:ascii="宋体" w:hAnsi="宋体"/>
          <w:b/>
          <w:color w:val="000000"/>
          <w:sz w:val="30"/>
          <w:szCs w:val="30"/>
          <w:u w:val="single"/>
        </w:rPr>
      </w:pPr>
      <w:r>
        <w:rPr>
          <w:rFonts w:hint="eastAsia" w:ascii="宋体" w:hAnsi="宋体"/>
          <w:b/>
          <w:color w:val="000000"/>
          <w:sz w:val="30"/>
          <w:szCs w:val="30"/>
        </w:rPr>
        <w:t>采购人：</w:t>
      </w:r>
      <w:r>
        <w:rPr>
          <w:rFonts w:hint="eastAsia" w:ascii="宋体" w:hAnsi="宋体"/>
          <w:b/>
          <w:color w:val="000000"/>
          <w:sz w:val="30"/>
          <w:szCs w:val="30"/>
          <w:u w:val="single"/>
        </w:rPr>
        <w:t>三台县人民医院</w:t>
      </w:r>
    </w:p>
    <w:p>
      <w:pPr>
        <w:spacing w:line="900" w:lineRule="exact"/>
        <w:ind w:firstLine="2409" w:firstLineChars="800"/>
        <w:rPr>
          <w:rFonts w:ascii="宋体" w:hAnsi="宋体"/>
          <w:b/>
          <w:color w:val="000000"/>
          <w:sz w:val="30"/>
          <w:szCs w:val="30"/>
          <w:u w:val="single"/>
        </w:rPr>
      </w:pPr>
    </w:p>
    <w:p>
      <w:pPr>
        <w:spacing w:line="900" w:lineRule="exact"/>
        <w:ind w:firstLine="3614" w:firstLineChars="1200"/>
        <w:rPr>
          <w:rFonts w:ascii="宋体" w:hAnsi="宋体"/>
          <w:b/>
          <w:color w:val="000000"/>
          <w:sz w:val="30"/>
          <w:szCs w:val="30"/>
        </w:rPr>
      </w:pPr>
      <w:r>
        <w:rPr>
          <w:rFonts w:hint="eastAsia" w:ascii="宋体" w:hAnsi="宋体"/>
          <w:b/>
          <w:color w:val="000000"/>
          <w:sz w:val="30"/>
          <w:szCs w:val="30"/>
        </w:rPr>
        <w:t>2023年</w:t>
      </w:r>
      <w:r>
        <w:rPr>
          <w:rFonts w:ascii="宋体" w:hAnsi="宋体"/>
          <w:b/>
          <w:color w:val="000000"/>
          <w:sz w:val="30"/>
          <w:szCs w:val="30"/>
        </w:rPr>
        <w:t xml:space="preserve"> </w:t>
      </w:r>
      <w:r>
        <w:rPr>
          <w:rFonts w:hint="eastAsia" w:ascii="宋体" w:hAnsi="宋体"/>
          <w:b/>
          <w:color w:val="000000"/>
          <w:sz w:val="30"/>
          <w:szCs w:val="30"/>
          <w:lang w:val="en-US" w:eastAsia="zh-CN"/>
        </w:rPr>
        <w:t>10</w:t>
      </w:r>
      <w:r>
        <w:rPr>
          <w:rFonts w:hint="eastAsia" w:ascii="宋体" w:hAnsi="宋体"/>
          <w:b/>
          <w:color w:val="000000"/>
          <w:sz w:val="30"/>
          <w:szCs w:val="30"/>
        </w:rPr>
        <w:t>月</w:t>
      </w:r>
    </w:p>
    <w:p>
      <w:pPr>
        <w:rPr>
          <w:rFonts w:ascii="宋体" w:hAnsi="宋体"/>
          <w:b/>
          <w:color w:val="000000"/>
          <w:sz w:val="36"/>
          <w:szCs w:val="36"/>
        </w:rPr>
      </w:pPr>
    </w:p>
    <w:p>
      <w:pPr>
        <w:rPr>
          <w:rFonts w:ascii="宋体" w:hAnsi="宋体"/>
          <w:b/>
          <w:color w:val="000000"/>
          <w:sz w:val="36"/>
          <w:szCs w:val="36"/>
        </w:rPr>
      </w:pPr>
    </w:p>
    <w:p>
      <w:pPr>
        <w:jc w:val="center"/>
        <w:rPr>
          <w:rFonts w:ascii="宋体" w:hAnsi="宋体"/>
          <w:b/>
          <w:color w:val="000000"/>
          <w:sz w:val="36"/>
          <w:szCs w:val="36"/>
        </w:rPr>
      </w:pPr>
    </w:p>
    <w:p>
      <w:pPr>
        <w:spacing w:after="240"/>
        <w:jc w:val="center"/>
        <w:rPr>
          <w:rFonts w:ascii="宋体" w:hAnsi="宋体"/>
          <w:b/>
          <w:color w:val="000000"/>
          <w:sz w:val="36"/>
          <w:szCs w:val="36"/>
        </w:rPr>
      </w:pPr>
    </w:p>
    <w:p>
      <w:pPr>
        <w:rPr>
          <w:rFonts w:hint="eastAsia" w:ascii="宋体" w:hAnsi="宋体"/>
          <w:b/>
          <w:color w:val="000000"/>
          <w:sz w:val="32"/>
          <w:szCs w:val="32"/>
        </w:rPr>
      </w:pPr>
    </w:p>
    <w:p>
      <w:pPr>
        <w:pStyle w:val="7"/>
      </w:pP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line="480" w:lineRule="exact"/>
        <w:ind w:right="640"/>
        <w:jc w:val="center"/>
        <w:textAlignment w:val="auto"/>
        <w:rPr>
          <w:rFonts w:hint="eastAsia" w:ascii="宋体" w:hAnsi="宋体" w:cs="宋体"/>
          <w:b/>
          <w:bCs/>
          <w:color w:val="000000"/>
          <w:kern w:val="0"/>
          <w:sz w:val="32"/>
          <w:szCs w:val="32"/>
        </w:rPr>
      </w:pPr>
      <w:r>
        <w:rPr>
          <w:rFonts w:hint="eastAsia" w:ascii="宋体" w:hAnsi="宋体" w:cs="宋体"/>
          <w:b/>
          <w:bCs/>
          <w:color w:val="000000"/>
          <w:kern w:val="0"/>
          <w:sz w:val="32"/>
          <w:szCs w:val="32"/>
        </w:rPr>
        <w:t>第一章</w:t>
      </w:r>
      <w:r>
        <w:rPr>
          <w:rFonts w:hint="eastAsia" w:ascii="宋体" w:hAnsi="宋体" w:cs="宋体"/>
          <w:b/>
          <w:bCs/>
          <w:color w:val="000000"/>
          <w:kern w:val="0"/>
          <w:sz w:val="32"/>
          <w:szCs w:val="32"/>
          <w:lang w:val="en-US" w:eastAsia="zh-CN"/>
        </w:rPr>
        <w:t xml:space="preserve">  </w:t>
      </w:r>
      <w:r>
        <w:rPr>
          <w:rFonts w:hint="eastAsia" w:ascii="宋体" w:hAnsi="宋体" w:cs="宋体"/>
          <w:b/>
          <w:bCs/>
          <w:color w:val="000000"/>
          <w:kern w:val="0"/>
          <w:sz w:val="32"/>
          <w:szCs w:val="32"/>
        </w:rPr>
        <w:t>磋商邀请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我院根据工作需要，拟对</w:t>
      </w:r>
      <w:r>
        <w:rPr>
          <w:rFonts w:hint="eastAsia" w:ascii="宋体" w:hAnsi="宋体"/>
          <w:bCs w:val="0"/>
          <w:color w:val="000000"/>
          <w:sz w:val="28"/>
          <w:szCs w:val="28"/>
          <w:u w:val="none"/>
        </w:rPr>
        <w:t>三台县</w:t>
      </w:r>
      <w:r>
        <w:rPr>
          <w:rFonts w:hint="eastAsia" w:ascii="宋体" w:hAnsi="宋体"/>
          <w:bCs w:val="0"/>
          <w:color w:val="000000"/>
          <w:sz w:val="28"/>
          <w:szCs w:val="28"/>
          <w:u w:val="none"/>
          <w:lang w:val="en-US" w:eastAsia="zh-CN"/>
        </w:rPr>
        <w:t>人民医院外科大楼建渣外运及处理</w:t>
      </w:r>
      <w:r>
        <w:rPr>
          <w:rFonts w:hint="eastAsia" w:ascii="宋体" w:hAnsi="宋体" w:eastAsia="宋体" w:cs="宋体"/>
          <w:sz w:val="28"/>
          <w:szCs w:val="28"/>
        </w:rPr>
        <w:t>采取院内竞争性磋商方式实施采购，特邀请符合本次采购要求的供应商参加本项目的竞争性磋商。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一、采购项目基本情况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1.项目名称：</w:t>
      </w:r>
      <w:r>
        <w:rPr>
          <w:rFonts w:hint="eastAsia" w:ascii="宋体" w:hAnsi="宋体"/>
          <w:bCs w:val="0"/>
          <w:color w:val="000000"/>
          <w:sz w:val="28"/>
          <w:szCs w:val="28"/>
          <w:u w:val="none"/>
        </w:rPr>
        <w:t>三台县</w:t>
      </w:r>
      <w:r>
        <w:rPr>
          <w:rFonts w:hint="eastAsia" w:ascii="宋体" w:hAnsi="宋体"/>
          <w:bCs w:val="0"/>
          <w:color w:val="000000"/>
          <w:sz w:val="28"/>
          <w:szCs w:val="28"/>
          <w:u w:val="none"/>
          <w:lang w:val="en-US" w:eastAsia="zh-CN"/>
        </w:rPr>
        <w:t>人民医院外科大楼建渣外运及处理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2.采购人：三台县人民医院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二、供应商参加本次采购活动应具备下列条件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1.具有独立承担民事责任的能力；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5.参加本次采购活动前三年内，在经营活动中</w:t>
      </w:r>
      <w:r>
        <w:rPr>
          <w:rFonts w:hint="eastAsia" w:ascii="宋体" w:hAnsi="宋体" w:eastAsia="宋体" w:cs="宋体"/>
          <w:sz w:val="28"/>
          <w:szCs w:val="28"/>
          <w:lang w:eastAsia="zh-CN"/>
        </w:rPr>
        <w:t>无</w:t>
      </w:r>
      <w:r>
        <w:rPr>
          <w:rFonts w:hint="eastAsia" w:ascii="宋体" w:hAnsi="宋体" w:eastAsia="宋体" w:cs="宋体"/>
          <w:sz w:val="28"/>
          <w:szCs w:val="28"/>
        </w:rPr>
        <w:t>重大违法记录；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cs="宋体"/>
          <w:sz w:val="28"/>
          <w:szCs w:val="28"/>
          <w:lang w:val="en-US" w:eastAsia="zh-CN"/>
        </w:rPr>
        <w:t>6</w:t>
      </w:r>
      <w:r>
        <w:rPr>
          <w:rFonts w:hint="eastAsia" w:ascii="宋体" w:hAnsi="宋体" w:eastAsia="宋体" w:cs="宋体"/>
          <w:sz w:val="28"/>
          <w:szCs w:val="28"/>
        </w:rPr>
        <w:t>.本次竞争性磋商不接受联合体参与；</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7</w:t>
      </w:r>
      <w:r>
        <w:rPr>
          <w:rFonts w:hint="eastAsia" w:ascii="宋体" w:hAnsi="宋体" w:eastAsia="宋体" w:cs="宋体"/>
          <w:sz w:val="28"/>
          <w:szCs w:val="28"/>
          <w:lang w:val="en-US" w:eastAsia="zh-CN"/>
        </w:rPr>
        <w:t>.供应商及其现任法定代表人、主要负责人无行贿犯罪记录。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lang w:val="en-US" w:eastAsia="zh-CN"/>
        </w:rPr>
      </w:pPr>
      <w:r>
        <w:rPr>
          <w:rFonts w:hint="eastAsia" w:ascii="宋体" w:hAnsi="宋体" w:cs="宋体"/>
          <w:sz w:val="28"/>
          <w:szCs w:val="28"/>
          <w:lang w:val="en-US" w:eastAsia="zh-CN"/>
        </w:rPr>
        <w:t>8</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城市建筑垃圾处置（清运）等相关资质</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b/>
          <w:bCs/>
          <w:sz w:val="28"/>
          <w:szCs w:val="28"/>
        </w:rPr>
        <w:t>三、报名要求：</w:t>
      </w:r>
      <w:r>
        <w:rPr>
          <w:rFonts w:hint="eastAsia" w:ascii="宋体" w:hAnsi="宋体" w:eastAsia="宋体" w:cs="宋体"/>
          <w:sz w:val="28"/>
          <w:szCs w:val="28"/>
        </w:rPr>
        <w:t>请潜在供应商致电三台县人民医院采购办报名，报名电话：0816-5222252，联系人：云老师、邹老师；报名时间：2023年</w:t>
      </w:r>
      <w:r>
        <w:rPr>
          <w:rFonts w:hint="eastAsia" w:ascii="宋体" w:hAnsi="宋体" w:cs="宋体"/>
          <w:sz w:val="28"/>
          <w:szCs w:val="28"/>
          <w:lang w:val="en-US" w:eastAsia="zh-CN"/>
        </w:rPr>
        <w:t>10</w:t>
      </w:r>
      <w:r>
        <w:rPr>
          <w:rFonts w:hint="eastAsia" w:ascii="宋体" w:hAnsi="宋体" w:eastAsia="宋体" w:cs="宋体"/>
          <w:sz w:val="28"/>
          <w:szCs w:val="28"/>
        </w:rPr>
        <w:t>月</w:t>
      </w:r>
      <w:r>
        <w:rPr>
          <w:rFonts w:hint="eastAsia" w:ascii="宋体" w:hAnsi="宋体" w:cs="宋体"/>
          <w:sz w:val="28"/>
          <w:szCs w:val="28"/>
          <w:lang w:val="en-US" w:eastAsia="zh-CN"/>
        </w:rPr>
        <w:t>9</w:t>
      </w:r>
      <w:r>
        <w:rPr>
          <w:rFonts w:hint="eastAsia" w:ascii="宋体" w:hAnsi="宋体" w:eastAsia="宋体" w:cs="宋体"/>
          <w:sz w:val="28"/>
          <w:szCs w:val="28"/>
        </w:rPr>
        <w:t>日至2023年</w:t>
      </w:r>
      <w:r>
        <w:rPr>
          <w:rFonts w:hint="eastAsia" w:ascii="宋体" w:hAnsi="宋体" w:cs="宋体"/>
          <w:sz w:val="28"/>
          <w:szCs w:val="28"/>
          <w:lang w:val="en-US" w:eastAsia="zh-CN"/>
        </w:rPr>
        <w:t>10</w:t>
      </w:r>
      <w:r>
        <w:rPr>
          <w:rFonts w:hint="eastAsia" w:ascii="宋体" w:hAnsi="宋体" w:eastAsia="宋体" w:cs="宋体"/>
          <w:sz w:val="28"/>
          <w:szCs w:val="28"/>
        </w:rPr>
        <w:t>月</w:t>
      </w:r>
      <w:r>
        <w:rPr>
          <w:rFonts w:hint="eastAsia" w:ascii="宋体" w:hAnsi="宋体" w:cs="宋体"/>
          <w:sz w:val="28"/>
          <w:szCs w:val="28"/>
          <w:lang w:val="en-US" w:eastAsia="zh-CN"/>
        </w:rPr>
        <w:t>11</w:t>
      </w:r>
      <w:r>
        <w:rPr>
          <w:rFonts w:hint="eastAsia" w:ascii="宋体" w:hAnsi="宋体" w:eastAsia="宋体" w:cs="宋体"/>
          <w:sz w:val="28"/>
          <w:szCs w:val="28"/>
        </w:rPr>
        <w:t>日8:00～12:00、14:30～18:00（北京时间，法定节假日除外）。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递交响应文件截止时间：</w:t>
      </w:r>
      <w:r>
        <w:rPr>
          <w:rFonts w:hint="eastAsia" w:ascii="宋体" w:hAnsi="宋体" w:eastAsia="宋体" w:cs="宋体"/>
          <w:sz w:val="28"/>
          <w:szCs w:val="28"/>
        </w:rPr>
        <w:t>2023年</w:t>
      </w:r>
      <w:r>
        <w:rPr>
          <w:rFonts w:hint="eastAsia" w:ascii="宋体" w:hAnsi="宋体" w:cs="宋体"/>
          <w:sz w:val="28"/>
          <w:szCs w:val="28"/>
          <w:lang w:val="en-US" w:eastAsia="zh-CN"/>
        </w:rPr>
        <w:t>10</w:t>
      </w:r>
      <w:r>
        <w:rPr>
          <w:rFonts w:hint="eastAsia" w:ascii="宋体" w:hAnsi="宋体" w:eastAsia="宋体" w:cs="宋体"/>
          <w:sz w:val="28"/>
          <w:szCs w:val="28"/>
        </w:rPr>
        <w:t>月</w:t>
      </w:r>
      <w:r>
        <w:rPr>
          <w:rFonts w:hint="eastAsia" w:ascii="宋体" w:hAnsi="宋体" w:cs="宋体"/>
          <w:sz w:val="28"/>
          <w:szCs w:val="28"/>
          <w:lang w:val="en-US" w:eastAsia="zh-CN"/>
        </w:rPr>
        <w:t>16</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磋商地点：</w:t>
      </w:r>
      <w:r>
        <w:rPr>
          <w:rFonts w:hint="eastAsia" w:ascii="宋体" w:hAnsi="宋体" w:eastAsia="宋体" w:cs="宋体"/>
          <w:sz w:val="28"/>
          <w:szCs w:val="28"/>
        </w:rPr>
        <w:t>三台县人民医院行政楼</w:t>
      </w:r>
      <w:r>
        <w:rPr>
          <w:rFonts w:hint="eastAsia" w:ascii="宋体" w:hAnsi="宋体" w:eastAsia="宋体" w:cs="宋体"/>
          <w:sz w:val="28"/>
          <w:szCs w:val="28"/>
          <w:lang w:eastAsia="zh-CN"/>
        </w:rPr>
        <w:t>二</w:t>
      </w:r>
      <w:r>
        <w:rPr>
          <w:rFonts w:hint="eastAsia" w:ascii="宋体" w:hAnsi="宋体" w:eastAsia="宋体" w:cs="宋体"/>
          <w:sz w:val="28"/>
          <w:szCs w:val="28"/>
        </w:rPr>
        <w:t>楼会议室。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六、</w:t>
      </w:r>
      <w:r>
        <w:rPr>
          <w:rFonts w:hint="eastAsia" w:ascii="宋体" w:hAnsi="宋体" w:eastAsia="宋体" w:cs="宋体"/>
          <w:b/>
          <w:bCs/>
          <w:sz w:val="28"/>
          <w:szCs w:val="28"/>
        </w:rPr>
        <w:t>磋商时间：</w:t>
      </w:r>
      <w:r>
        <w:rPr>
          <w:rFonts w:hint="eastAsia" w:ascii="宋体" w:hAnsi="宋体" w:eastAsia="宋体" w:cs="宋体"/>
          <w:sz w:val="28"/>
          <w:szCs w:val="28"/>
        </w:rPr>
        <w:t>2023年</w:t>
      </w:r>
      <w:r>
        <w:rPr>
          <w:rFonts w:hint="eastAsia" w:ascii="宋体" w:hAnsi="宋体" w:cs="宋体"/>
          <w:sz w:val="28"/>
          <w:szCs w:val="28"/>
          <w:lang w:val="en-US" w:eastAsia="zh-CN"/>
        </w:rPr>
        <w:t>10</w:t>
      </w:r>
      <w:r>
        <w:rPr>
          <w:rFonts w:hint="eastAsia" w:ascii="宋体" w:hAnsi="宋体" w:eastAsia="宋体" w:cs="宋体"/>
          <w:sz w:val="28"/>
          <w:szCs w:val="28"/>
        </w:rPr>
        <w:t>月</w:t>
      </w:r>
      <w:r>
        <w:rPr>
          <w:rFonts w:hint="eastAsia" w:ascii="宋体" w:hAnsi="宋体" w:cs="宋体"/>
          <w:sz w:val="28"/>
          <w:szCs w:val="28"/>
          <w:lang w:val="en-US" w:eastAsia="zh-CN"/>
        </w:rPr>
        <w:t>16</w:t>
      </w:r>
      <w:r>
        <w:rPr>
          <w:rFonts w:hint="eastAsia" w:ascii="宋体" w:hAnsi="宋体" w:eastAsia="宋体" w:cs="宋体"/>
          <w:sz w:val="28"/>
          <w:szCs w:val="28"/>
        </w:rPr>
        <w:t>日15：00。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七、</w:t>
      </w:r>
      <w:r>
        <w:rPr>
          <w:rFonts w:hint="eastAsia" w:ascii="宋体" w:hAnsi="宋体" w:eastAsia="宋体" w:cs="宋体"/>
          <w:b/>
          <w:bCs/>
          <w:sz w:val="28"/>
          <w:szCs w:val="28"/>
        </w:rPr>
        <w:t>本磋商邀请在三台县人民医院官网上以公告形式发布。</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八、</w:t>
      </w:r>
      <w:r>
        <w:rPr>
          <w:rFonts w:hint="eastAsia" w:ascii="宋体" w:hAnsi="宋体" w:eastAsia="宋体" w:cs="宋体"/>
          <w:b/>
          <w:bCs/>
          <w:sz w:val="28"/>
          <w:szCs w:val="28"/>
        </w:rPr>
        <w:t>采购人：</w:t>
      </w:r>
      <w:r>
        <w:rPr>
          <w:rFonts w:hint="eastAsia" w:ascii="宋体" w:hAnsi="宋体" w:eastAsia="宋体" w:cs="宋体"/>
          <w:sz w:val="28"/>
          <w:szCs w:val="28"/>
        </w:rPr>
        <w:t>三台县人民医院</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2023年</w:t>
      </w:r>
      <w:r>
        <w:rPr>
          <w:rFonts w:hint="eastAsia" w:ascii="宋体" w:hAnsi="宋体" w:cs="宋体"/>
          <w:sz w:val="28"/>
          <w:szCs w:val="28"/>
          <w:lang w:val="en-US" w:eastAsia="zh-CN"/>
        </w:rPr>
        <w:t>10</w:t>
      </w:r>
      <w:r>
        <w:rPr>
          <w:rFonts w:hint="eastAsia" w:ascii="宋体" w:hAnsi="宋体" w:eastAsia="宋体" w:cs="宋体"/>
          <w:sz w:val="28"/>
          <w:szCs w:val="28"/>
        </w:rPr>
        <w:t>月</w:t>
      </w:r>
      <w:r>
        <w:rPr>
          <w:rFonts w:hint="eastAsia" w:ascii="宋体" w:hAnsi="宋体" w:cs="宋体"/>
          <w:sz w:val="28"/>
          <w:szCs w:val="28"/>
          <w:lang w:val="en-US" w:eastAsia="zh-CN"/>
        </w:rPr>
        <w:t>8</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r>
        <w:rPr>
          <w:rFonts w:hint="eastAsia" w:ascii="宋体" w:hAnsi="宋体" w:cs="宋体"/>
          <w:b/>
          <w:bCs/>
          <w:color w:val="000000"/>
          <w:kern w:val="0"/>
          <w:sz w:val="32"/>
          <w:szCs w:val="32"/>
        </w:rPr>
        <w:br w:type="page"/>
      </w:r>
      <w:r>
        <w:rPr>
          <w:rFonts w:hint="eastAsia" w:ascii="宋体" w:hAnsi="宋体" w:cs="宋体"/>
          <w:b/>
          <w:bCs/>
          <w:color w:val="000000"/>
          <w:kern w:val="0"/>
          <w:sz w:val="32"/>
          <w:szCs w:val="32"/>
        </w:rPr>
        <w:t>第二章  竞争性磋商方案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我院根据工作需要，拟对</w:t>
      </w:r>
      <w:r>
        <w:rPr>
          <w:rFonts w:hint="eastAsia" w:ascii="宋体" w:hAnsi="宋体"/>
          <w:bCs w:val="0"/>
          <w:color w:val="000000"/>
          <w:sz w:val="28"/>
          <w:szCs w:val="28"/>
          <w:u w:val="none"/>
        </w:rPr>
        <w:t>三台县</w:t>
      </w:r>
      <w:r>
        <w:rPr>
          <w:rFonts w:hint="eastAsia" w:ascii="宋体" w:hAnsi="宋体"/>
          <w:bCs w:val="0"/>
          <w:color w:val="000000"/>
          <w:sz w:val="28"/>
          <w:szCs w:val="28"/>
          <w:u w:val="none"/>
          <w:lang w:val="en-US" w:eastAsia="zh-CN"/>
        </w:rPr>
        <w:t>人民医院外科大楼建渣外运及处理</w:t>
      </w:r>
      <w:r>
        <w:rPr>
          <w:rFonts w:hint="eastAsia" w:ascii="宋体" w:hAnsi="宋体" w:eastAsia="宋体" w:cs="宋体"/>
          <w:sz w:val="28"/>
          <w:szCs w:val="28"/>
        </w:rPr>
        <w:t>；采取院内竞争性磋商方式实施采购，特邀请符合本次采购要求的供应商参加本项目的竞争性磋商。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一、采购人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三台县人民医院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二、项目名称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bCs w:val="0"/>
          <w:color w:val="000000"/>
          <w:sz w:val="28"/>
          <w:szCs w:val="28"/>
          <w:u w:val="none"/>
        </w:rPr>
        <w:t>三台县</w:t>
      </w:r>
      <w:r>
        <w:rPr>
          <w:rFonts w:hint="eastAsia" w:ascii="宋体" w:hAnsi="宋体"/>
          <w:bCs w:val="0"/>
          <w:color w:val="000000"/>
          <w:sz w:val="28"/>
          <w:szCs w:val="28"/>
          <w:u w:val="none"/>
          <w:lang w:val="en-US" w:eastAsia="zh-CN"/>
        </w:rPr>
        <w:t>人民医院外科大楼建渣外运及处理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三、服务内容及期限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cs="宋体"/>
          <w:color w:val="auto"/>
          <w:kern w:val="0"/>
          <w:sz w:val="28"/>
          <w:szCs w:val="28"/>
        </w:rPr>
        <w:t>（一）服务内容：</w:t>
      </w:r>
      <w:r>
        <w:rPr>
          <w:rFonts w:hint="eastAsia" w:ascii="宋体" w:hAnsi="宋体" w:cs="宋体"/>
          <w:color w:val="auto"/>
          <w:kern w:val="0"/>
          <w:sz w:val="28"/>
          <w:szCs w:val="28"/>
          <w:lang w:val="en-US" w:eastAsia="zh-CN"/>
        </w:rPr>
        <w:t>外科大楼建筑垃圾等外运及处置（建筑垃圾包含且不限于以下内容：拆除的隔墙、吊顶、地面装饰材料、门窗、PVC地板胶、保温材料，烂家具及其他废弃物品等）</w:t>
      </w:r>
      <w:r>
        <w:rPr>
          <w:rStyle w:val="15"/>
          <w:rFonts w:hint="eastAsia" w:ascii="仿宋" w:hAnsi="仿宋" w:eastAsia="仿宋" w:cs="Times New Roman"/>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（二）服务期限：</w:t>
      </w:r>
      <w:r>
        <w:rPr>
          <w:rFonts w:hint="eastAsia" w:ascii="宋体" w:hAnsi="宋体" w:cs="宋体"/>
          <w:sz w:val="28"/>
          <w:szCs w:val="28"/>
          <w:lang w:val="en-US" w:eastAsia="zh-CN"/>
        </w:rPr>
        <w:t>与外科大楼拆除工作同步</w:t>
      </w:r>
      <w:r>
        <w:rPr>
          <w:rFonts w:hint="eastAsia" w:cs="Times New Roman"/>
          <w:b w:val="0"/>
          <w:bCs w:val="0"/>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四、采购控制价、付款方式及其他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（一）控制价：</w:t>
      </w:r>
      <w:r>
        <w:rPr>
          <w:rFonts w:hint="eastAsia" w:ascii="宋体" w:hAnsi="宋体" w:cs="宋体"/>
          <w:color w:val="auto"/>
          <w:kern w:val="0"/>
          <w:sz w:val="28"/>
          <w:szCs w:val="28"/>
        </w:rPr>
        <w:t>本项目采购控制价</w:t>
      </w:r>
      <w:r>
        <w:rPr>
          <w:rFonts w:hint="eastAsia" w:ascii="宋体" w:hAnsi="宋体" w:cs="宋体"/>
          <w:color w:val="auto"/>
          <w:kern w:val="0"/>
          <w:sz w:val="28"/>
          <w:szCs w:val="28"/>
          <w:lang w:val="en-US" w:eastAsia="zh-CN"/>
        </w:rPr>
        <w:t>为</w:t>
      </w:r>
      <w:r>
        <w:rPr>
          <w:rFonts w:hint="eastAsia" w:ascii="宋体" w:hAnsi="宋体" w:cs="宋体"/>
          <w:color w:val="auto"/>
          <w:kern w:val="0"/>
          <w:sz w:val="28"/>
          <w:szCs w:val="28"/>
          <w:u w:val="none"/>
          <w:lang w:val="en-US" w:eastAsia="zh-CN"/>
        </w:rPr>
        <w:t>27.5</w:t>
      </w:r>
      <w:r>
        <w:rPr>
          <w:rFonts w:hint="eastAsia" w:ascii="宋体" w:hAnsi="宋体" w:cs="宋体"/>
          <w:color w:val="auto"/>
          <w:kern w:val="0"/>
          <w:sz w:val="28"/>
          <w:szCs w:val="28"/>
        </w:rPr>
        <w:t>万元，</w:t>
      </w:r>
      <w:r>
        <w:rPr>
          <w:rFonts w:hint="eastAsia" w:ascii="宋体" w:hAnsi="宋体" w:cs="宋体"/>
          <w:color w:val="auto"/>
          <w:kern w:val="0"/>
          <w:sz w:val="28"/>
          <w:szCs w:val="28"/>
          <w:lang w:val="en-US" w:eastAsia="zh-CN"/>
        </w:rPr>
        <w:t>单价（元/车）1100元，</w:t>
      </w:r>
      <w:r>
        <w:rPr>
          <w:rFonts w:hint="eastAsia" w:ascii="宋体" w:hAnsi="宋体" w:cs="宋体"/>
          <w:color w:val="auto"/>
          <w:kern w:val="0"/>
          <w:sz w:val="28"/>
          <w:szCs w:val="28"/>
        </w:rPr>
        <w:t>供应商的报价包含</w:t>
      </w:r>
      <w:bookmarkStart w:id="0" w:name="_Hlk89248287"/>
      <w:r>
        <w:rPr>
          <w:rFonts w:hint="eastAsia" w:ascii="宋体" w:hAnsi="宋体"/>
          <w:bCs/>
          <w:color w:val="auto"/>
          <w:sz w:val="28"/>
          <w:szCs w:val="28"/>
        </w:rPr>
        <w:t>成本、利润、风险费、税金等。</w:t>
      </w:r>
      <w:bookmarkEnd w:id="0"/>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sz w:val="28"/>
          <w:szCs w:val="28"/>
          <w:lang w:val="en-US"/>
        </w:rPr>
      </w:pPr>
      <w:r>
        <w:rPr>
          <w:rFonts w:hint="eastAsia" w:ascii="宋体" w:hAnsi="宋体" w:eastAsia="宋体" w:cs="宋体"/>
          <w:sz w:val="28"/>
          <w:szCs w:val="28"/>
        </w:rPr>
        <w:t>（二）付款方式</w:t>
      </w:r>
      <w:r>
        <w:rPr>
          <w:rFonts w:hint="eastAsia" w:ascii="宋体" w:hAnsi="宋体" w:cs="宋体"/>
          <w:sz w:val="28"/>
          <w:szCs w:val="28"/>
          <w:lang w:eastAsia="zh-CN"/>
        </w:rPr>
        <w:t>：（</w:t>
      </w:r>
      <w:r>
        <w:rPr>
          <w:rFonts w:hint="eastAsia" w:ascii="宋体" w:hAnsi="宋体" w:cs="宋体"/>
          <w:sz w:val="28"/>
          <w:szCs w:val="28"/>
          <w:lang w:val="en-US" w:eastAsia="zh-CN"/>
        </w:rPr>
        <w:t>1</w:t>
      </w:r>
      <w:r>
        <w:rPr>
          <w:rFonts w:hint="eastAsia" w:ascii="宋体" w:hAnsi="宋体" w:cs="宋体"/>
          <w:sz w:val="28"/>
          <w:szCs w:val="28"/>
          <w:lang w:eastAsia="zh-CN"/>
        </w:rPr>
        <w:t>）</w:t>
      </w:r>
      <w:r>
        <w:rPr>
          <w:rFonts w:hint="eastAsia" w:ascii="宋体" w:hAnsi="宋体" w:cs="宋体"/>
          <w:sz w:val="28"/>
          <w:szCs w:val="28"/>
          <w:lang w:val="en-US" w:eastAsia="zh-CN"/>
        </w:rPr>
        <w:t>每月按实际发生的工程量的80%支付，（2）工程实施完成后经发包人委托的造价公司出具结算审核报告后付至审核结算价的100%。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五、磋商时间、申请文件的密封、及递交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开标时间： 2023年</w:t>
      </w:r>
      <w:r>
        <w:rPr>
          <w:rFonts w:hint="eastAsia" w:ascii="宋体" w:hAnsi="宋体" w:cs="宋体"/>
          <w:sz w:val="28"/>
          <w:szCs w:val="28"/>
          <w:lang w:val="en-US" w:eastAsia="zh-CN"/>
        </w:rPr>
        <w:t>10</w:t>
      </w:r>
      <w:r>
        <w:rPr>
          <w:rFonts w:hint="eastAsia" w:ascii="宋体" w:hAnsi="宋体" w:eastAsia="宋体" w:cs="宋体"/>
          <w:sz w:val="28"/>
          <w:szCs w:val="28"/>
        </w:rPr>
        <w:t>月</w:t>
      </w:r>
      <w:r>
        <w:rPr>
          <w:rFonts w:hint="eastAsia" w:ascii="宋体" w:hAnsi="宋体" w:cs="宋体"/>
          <w:sz w:val="28"/>
          <w:szCs w:val="28"/>
          <w:lang w:val="en-US" w:eastAsia="zh-CN"/>
        </w:rPr>
        <w:t>16</w:t>
      </w:r>
      <w:bookmarkStart w:id="4" w:name="_GoBack"/>
      <w:bookmarkEnd w:id="4"/>
      <w:r>
        <w:rPr>
          <w:rFonts w:hint="eastAsia" w:ascii="宋体" w:hAnsi="宋体" w:eastAsia="宋体" w:cs="宋体"/>
          <w:sz w:val="28"/>
          <w:szCs w:val="28"/>
        </w:rPr>
        <w:t>日15</w:t>
      </w:r>
      <w:r>
        <w:rPr>
          <w:rFonts w:hint="eastAsia" w:ascii="宋体" w:hAnsi="宋体" w:cs="宋体"/>
          <w:sz w:val="28"/>
          <w:szCs w:val="28"/>
          <w:lang w:eastAsia="zh-CN"/>
        </w:rPr>
        <w:t>：</w:t>
      </w:r>
      <w:r>
        <w:rPr>
          <w:rFonts w:hint="eastAsia" w:ascii="宋体" w:hAnsi="宋体" w:eastAsia="宋体" w:cs="宋体"/>
          <w:sz w:val="28"/>
          <w:szCs w:val="28"/>
        </w:rPr>
        <w:t>00。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开标地点：三台县人民医院行政楼二楼会议室。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申请文件份数：叁份（一正二副）。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密封：正副本密封到一个密封袋内，封口处加盖供应商公章。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逾期送达的或者未送达指定地点的，招标人不予受理。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六、竞争性磋商申请人（简称供应商）须具备的条件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1.具有独立承担民事责任的能力；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5.参加本次采购活动前三年内，在经营活动中</w:t>
      </w:r>
      <w:r>
        <w:rPr>
          <w:rFonts w:hint="eastAsia" w:ascii="宋体" w:hAnsi="宋体" w:eastAsia="宋体" w:cs="宋体"/>
          <w:sz w:val="28"/>
          <w:szCs w:val="28"/>
          <w:lang w:eastAsia="zh-CN"/>
        </w:rPr>
        <w:t>无</w:t>
      </w:r>
      <w:r>
        <w:rPr>
          <w:rFonts w:hint="eastAsia" w:ascii="宋体" w:hAnsi="宋体" w:eastAsia="宋体" w:cs="宋体"/>
          <w:sz w:val="28"/>
          <w:szCs w:val="28"/>
        </w:rPr>
        <w:t>重大违法记录；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cs="宋体"/>
          <w:sz w:val="28"/>
          <w:szCs w:val="28"/>
          <w:lang w:val="en-US" w:eastAsia="zh-CN"/>
        </w:rPr>
        <w:t>6</w:t>
      </w:r>
      <w:r>
        <w:rPr>
          <w:rFonts w:hint="eastAsia" w:ascii="宋体" w:hAnsi="宋体" w:eastAsia="宋体" w:cs="宋体"/>
          <w:sz w:val="28"/>
          <w:szCs w:val="28"/>
        </w:rPr>
        <w:t>.本次竞争性磋商不接受联合体参与；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8"/>
          <w:szCs w:val="28"/>
          <w:lang w:val="en-US" w:eastAsia="zh-CN"/>
        </w:rPr>
      </w:pPr>
      <w:r>
        <w:rPr>
          <w:rFonts w:hint="eastAsia" w:ascii="宋体" w:hAnsi="宋体" w:cs="宋体"/>
          <w:sz w:val="28"/>
          <w:szCs w:val="28"/>
          <w:lang w:val="en-US" w:eastAsia="zh-CN"/>
        </w:rPr>
        <w:t>7</w:t>
      </w:r>
      <w:r>
        <w:rPr>
          <w:rFonts w:hint="eastAsia" w:ascii="宋体" w:hAnsi="宋体" w:eastAsia="宋体" w:cs="宋体"/>
          <w:sz w:val="28"/>
          <w:szCs w:val="28"/>
          <w:lang w:val="en-US" w:eastAsia="zh-CN"/>
        </w:rPr>
        <w:t>.供应商及其现任法定代表人、主要负责人无行贿犯罪记录</w:t>
      </w:r>
      <w:r>
        <w:rPr>
          <w:rFonts w:hint="eastAsia" w:ascii="宋体" w:hAnsi="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宋体" w:hAnsi="宋体" w:cs="宋体"/>
          <w:sz w:val="28"/>
          <w:szCs w:val="28"/>
          <w:lang w:val="en-US" w:eastAsia="zh-CN"/>
        </w:rPr>
        <w:t>8</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“城市建筑垃圾处置（清运）”等相关资质</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七、竞争性磋商申请文件需具有的资料(仅有但不限于)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1.法定代表人身份证明或法定代表人授权委托书；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2.企业法人营业执照（副本复印件，加盖公章）；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3.商业信誉承诺书；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4.供应商具有健全的财务会计制度承诺函；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5.具有履行合同所必须的设备和专业技术能力的承诺书；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6.参加本次采购活动前三年内，在经营活动中</w:t>
      </w:r>
      <w:r>
        <w:rPr>
          <w:rFonts w:hint="eastAsia" w:ascii="宋体" w:hAnsi="宋体" w:eastAsia="宋体" w:cs="宋体"/>
          <w:sz w:val="28"/>
          <w:szCs w:val="28"/>
          <w:lang w:eastAsia="zh-CN"/>
        </w:rPr>
        <w:t>无</w:t>
      </w:r>
      <w:r>
        <w:rPr>
          <w:rFonts w:hint="eastAsia" w:ascii="宋体" w:hAnsi="宋体" w:eastAsia="宋体" w:cs="宋体"/>
          <w:sz w:val="28"/>
          <w:szCs w:val="28"/>
        </w:rPr>
        <w:t>重大违法记录的承诺函；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7.具有依法缴纳税收和社会保障资金良好记录的承诺书；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8.供应商及其现任法定代表人、主要负责人无行贿犯罪记录的书面声明；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9.报价函；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ascii="宋体" w:hAnsi="宋体" w:cs="宋体"/>
          <w:sz w:val="28"/>
          <w:szCs w:val="28"/>
          <w:lang w:val="en-US" w:eastAsia="zh-CN"/>
        </w:rPr>
        <w:t>10</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“城市建筑垃圾处置（清运）”等相关资质</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八、评标标准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（1）磋商小组由采购人或委托具有相应专业的评审专家3人组成；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（2）首先是资格审查，是针对供应商的类似经验等采用的强制性标准法。只有完全满足资格审查各项强制性标准的供应商才能进入下一个阶段的评审。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磋商小组根据符合资格要求的供应商的响应文件分别进行打分，打分结束后由磋商小组组长统计分数，根据分数对供应商进行排序，磋商小组在复核分数后，应当按照供应商得分分值，由高到低的进行排序，推荐1-3名成交供应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九、中标通知书的发放与合同签订</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评标结果确定后，采购人在指定网站进行公示，公示结束后，采购人与排名第一的成交供应商签订采购合同。</w:t>
      </w:r>
    </w:p>
    <w:p>
      <w:pPr>
        <w:rPr>
          <w:rFonts w:hint="eastAsia" w:ascii="宋体" w:hAnsi="宋体"/>
          <w:b/>
          <w:color w:val="000000"/>
          <w:sz w:val="24"/>
        </w:rPr>
      </w:pPr>
      <w:r>
        <w:rPr>
          <w:rFonts w:hint="eastAsia" w:ascii="宋体" w:hAnsi="宋体"/>
          <w:b/>
          <w:color w:val="000000"/>
          <w:sz w:val="24"/>
        </w:rPr>
        <w:br w:type="page"/>
      </w:r>
    </w:p>
    <w:p>
      <w:pPr>
        <w:spacing w:line="360" w:lineRule="auto"/>
        <w:rPr>
          <w:rFonts w:ascii="宋体" w:hAnsi="宋体"/>
          <w:b/>
          <w:color w:val="000000"/>
          <w:sz w:val="24"/>
        </w:rPr>
      </w:pPr>
      <w:r>
        <w:rPr>
          <w:rFonts w:hint="eastAsia" w:ascii="宋体" w:hAnsi="宋体"/>
          <w:b/>
          <w:color w:val="000000"/>
          <w:sz w:val="24"/>
        </w:rPr>
        <w:t>附件1：磋商文件格式</w:t>
      </w: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5"/>
        <w:spacing w:before="0" w:after="0" w:line="360" w:lineRule="auto"/>
        <w:jc w:val="both"/>
        <w:rPr>
          <w:rFonts w:ascii="宋体" w:hAnsi="宋体" w:cs="宋体"/>
          <w:b w:val="0"/>
          <w:color w:val="000000"/>
          <w:sz w:val="44"/>
          <w:szCs w:val="44"/>
        </w:rPr>
      </w:pPr>
      <w:r>
        <w:rPr>
          <w:rFonts w:hint="eastAsia" w:ascii="宋体" w:hAnsi="宋体" w:cs="宋体"/>
          <w:b w:val="0"/>
          <w:color w:val="000000"/>
          <w:sz w:val="44"/>
          <w:szCs w:val="44"/>
        </w:rPr>
        <w:t>封面格式：</w:t>
      </w:r>
    </w:p>
    <w:p>
      <w:pPr>
        <w:rPr>
          <w:rFonts w:ascii="宋体" w:hAnsi="宋体"/>
          <w:color w:val="000000"/>
        </w:rPr>
      </w:pPr>
    </w:p>
    <w:p>
      <w:pPr>
        <w:pStyle w:val="6"/>
        <w:jc w:val="right"/>
        <w:rPr>
          <w:rFonts w:ascii="宋体" w:hAnsi="宋体" w:cs="宋体"/>
          <w:bCs/>
          <w:color w:val="000000"/>
          <w:kern w:val="2"/>
          <w:sz w:val="44"/>
          <w:szCs w:val="44"/>
        </w:rPr>
      </w:pPr>
      <w:r>
        <w:rPr>
          <w:rFonts w:hint="eastAsia" w:ascii="宋体" w:hAnsi="宋体" w:cs="宋体"/>
          <w:bCs/>
          <w:color w:val="000000"/>
          <w:kern w:val="2"/>
          <w:sz w:val="44"/>
          <w:szCs w:val="44"/>
        </w:rPr>
        <w:t xml:space="preserve">  正本/副本</w:t>
      </w: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jc w:val="center"/>
        <w:rPr>
          <w:rFonts w:ascii="宋体" w:hAnsi="宋体" w:cs="宋体"/>
          <w:b/>
          <w:bCs/>
          <w:color w:val="000000"/>
          <w:sz w:val="48"/>
        </w:rPr>
      </w:pPr>
      <w:r>
        <w:rPr>
          <w:rFonts w:hint="eastAsia" w:ascii="宋体" w:hAnsi="宋体" w:cs="宋体"/>
          <w:b/>
          <w:bCs/>
          <w:color w:val="000000"/>
          <w:sz w:val="48"/>
        </w:rPr>
        <w:t>响应文件</w:t>
      </w: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spacing w:line="360" w:lineRule="auto"/>
        <w:rPr>
          <w:rFonts w:ascii="宋体" w:hAnsi="宋体" w:cs="宋体"/>
          <w:b/>
          <w:bCs/>
          <w:color w:val="000000"/>
          <w:sz w:val="48"/>
        </w:rPr>
      </w:pPr>
      <w:r>
        <w:rPr>
          <w:rFonts w:hint="eastAsia" w:ascii="宋体" w:hAnsi="宋体" w:cs="宋体"/>
          <w:b/>
          <w:bCs/>
          <w:color w:val="000000"/>
          <w:sz w:val="48"/>
        </w:rPr>
        <w:t xml:space="preserve">  项目名称：</w:t>
      </w:r>
    </w:p>
    <w:p>
      <w:pPr>
        <w:spacing w:line="360" w:lineRule="auto"/>
        <w:ind w:firstLine="442" w:firstLineChars="100"/>
        <w:rPr>
          <w:rFonts w:ascii="宋体" w:hAnsi="宋体" w:cs="宋体"/>
          <w:color w:val="000000"/>
          <w:sz w:val="48"/>
        </w:rPr>
      </w:pPr>
      <w:r>
        <w:rPr>
          <w:rFonts w:hint="eastAsia" w:ascii="宋体" w:hAnsi="宋体" w:cs="宋体"/>
          <w:b/>
          <w:bCs/>
          <w:color w:val="000000"/>
          <w:sz w:val="44"/>
          <w:szCs w:val="44"/>
        </w:rPr>
        <w:t>供应商名称</w:t>
      </w:r>
      <w:r>
        <w:rPr>
          <w:rFonts w:hint="eastAsia" w:ascii="宋体" w:hAnsi="宋体" w:cs="宋体"/>
          <w:b/>
          <w:bCs/>
          <w:color w:val="000000"/>
          <w:sz w:val="30"/>
          <w:szCs w:val="30"/>
        </w:rPr>
        <w:t>（盖单位公章）</w:t>
      </w:r>
      <w:r>
        <w:rPr>
          <w:rFonts w:hint="eastAsia" w:ascii="宋体" w:hAnsi="宋体" w:cs="宋体"/>
          <w:color w:val="000000"/>
          <w:sz w:val="48"/>
        </w:rPr>
        <w:t>：</w:t>
      </w:r>
    </w:p>
    <w:p>
      <w:pPr>
        <w:spacing w:line="360" w:lineRule="auto"/>
        <w:ind w:firstLine="482" w:firstLineChars="100"/>
        <w:rPr>
          <w:rFonts w:ascii="宋体" w:hAnsi="宋体" w:cs="宋体"/>
          <w:b/>
          <w:bCs/>
          <w:color w:val="000000"/>
          <w:sz w:val="48"/>
        </w:rPr>
      </w:pPr>
    </w:p>
    <w:p>
      <w:pPr>
        <w:spacing w:line="360" w:lineRule="auto"/>
        <w:rPr>
          <w:rFonts w:ascii="宋体" w:hAnsi="宋体" w:cs="宋体"/>
          <w:color w:val="000000"/>
          <w:sz w:val="48"/>
        </w:rPr>
      </w:pPr>
    </w:p>
    <w:p>
      <w:pPr>
        <w:spacing w:line="360" w:lineRule="auto"/>
        <w:rPr>
          <w:rFonts w:ascii="宋体" w:hAnsi="宋体" w:cs="宋体"/>
          <w:b/>
          <w:bCs/>
          <w:color w:val="000000"/>
          <w:sz w:val="48"/>
        </w:rPr>
      </w:pPr>
      <w:r>
        <w:rPr>
          <w:rFonts w:hint="eastAsia" w:ascii="宋体" w:hAnsi="宋体" w:cs="宋体"/>
          <w:b/>
          <w:bCs/>
          <w:color w:val="000000"/>
          <w:sz w:val="44"/>
          <w:szCs w:val="44"/>
        </w:rPr>
        <w:t xml:space="preserve">  </w:t>
      </w:r>
      <w:r>
        <w:rPr>
          <w:rFonts w:hint="eastAsia" w:ascii="宋体" w:hAnsi="宋体" w:cs="宋体"/>
          <w:b/>
          <w:bCs/>
          <w:color w:val="000000"/>
          <w:sz w:val="48"/>
        </w:rPr>
        <w:t>日    期：</w:t>
      </w:r>
      <w:r>
        <w:rPr>
          <w:rFonts w:hint="eastAsia" w:ascii="宋体" w:hAnsi="宋体" w:cs="宋体"/>
          <w:b/>
          <w:bCs/>
          <w:color w:val="000000"/>
          <w:sz w:val="48"/>
          <w:lang w:val="en-US" w:eastAsia="zh-CN"/>
        </w:rPr>
        <w:t xml:space="preserve">    </w:t>
      </w:r>
      <w:r>
        <w:rPr>
          <w:rFonts w:hint="eastAsia" w:ascii="宋体" w:hAnsi="宋体" w:cs="宋体"/>
          <w:b/>
          <w:bCs/>
          <w:color w:val="000000"/>
          <w:sz w:val="48"/>
        </w:rPr>
        <w:t>年  月  日</w:t>
      </w:r>
    </w:p>
    <w:p>
      <w:pPr>
        <w:spacing w:line="360" w:lineRule="auto"/>
        <w:rPr>
          <w:rFonts w:ascii="宋体" w:hAnsi="宋体" w:cs="宋体"/>
          <w:b/>
          <w:bCs/>
          <w:color w:val="000000"/>
          <w:sz w:val="30"/>
          <w:szCs w:val="30"/>
        </w:rPr>
      </w:pPr>
    </w:p>
    <w:p>
      <w:pPr>
        <w:spacing w:line="360" w:lineRule="auto"/>
        <w:rPr>
          <w:rFonts w:ascii="宋体" w:hAnsi="宋体" w:cs="宋体"/>
          <w:b/>
          <w:bCs/>
          <w:color w:val="000000"/>
          <w:sz w:val="30"/>
          <w:szCs w:val="30"/>
        </w:rPr>
      </w:pPr>
    </w:p>
    <w:p>
      <w:pPr>
        <w:spacing w:line="360" w:lineRule="auto"/>
        <w:rPr>
          <w:rFonts w:ascii="宋体" w:hAnsi="宋体" w:cs="宋体"/>
          <w:b/>
          <w:bCs/>
          <w:color w:val="000000"/>
          <w:sz w:val="30"/>
          <w:szCs w:val="30"/>
        </w:rPr>
      </w:pPr>
    </w:p>
    <w:p>
      <w:pPr>
        <w:pStyle w:val="8"/>
        <w:spacing w:line="500" w:lineRule="exact"/>
        <w:ind w:left="0" w:leftChars="0"/>
        <w:jc w:val="both"/>
        <w:rPr>
          <w:rFonts w:ascii="宋体" w:hAnsi="宋体"/>
          <w:b/>
          <w:color w:val="000000"/>
          <w:sz w:val="32"/>
          <w:szCs w:val="32"/>
        </w:rPr>
      </w:pPr>
    </w:p>
    <w:p>
      <w:pPr>
        <w:pStyle w:val="8"/>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报价函</w:t>
      </w:r>
    </w:p>
    <w:p>
      <w:pPr>
        <w:spacing w:line="480" w:lineRule="auto"/>
        <w:jc w:val="left"/>
        <w:rPr>
          <w:rFonts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三台县人民医院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cs="Times New Roman"/>
          <w:bCs/>
          <w:color w:val="000000"/>
          <w:sz w:val="28"/>
          <w:szCs w:val="28"/>
        </w:rPr>
      </w:pPr>
      <w:r>
        <w:rPr>
          <w:rFonts w:hint="eastAsia"/>
          <w:color w:val="000000"/>
          <w:sz w:val="28"/>
          <w:szCs w:val="28"/>
        </w:rPr>
        <w:t>1、我公司全面研究了</w:t>
      </w:r>
      <w:r>
        <w:rPr>
          <w:rFonts w:hint="eastAsia" w:ascii="宋体" w:hAnsi="宋体"/>
          <w:bCs w:val="0"/>
          <w:color w:val="000000"/>
          <w:sz w:val="28"/>
          <w:szCs w:val="28"/>
          <w:u w:val="none"/>
        </w:rPr>
        <w:t>三台县</w:t>
      </w:r>
      <w:r>
        <w:rPr>
          <w:rFonts w:hint="eastAsia" w:ascii="宋体" w:hAnsi="宋体"/>
          <w:bCs w:val="0"/>
          <w:color w:val="000000"/>
          <w:sz w:val="28"/>
          <w:szCs w:val="28"/>
          <w:u w:val="none"/>
          <w:lang w:val="en-US" w:eastAsia="zh-CN"/>
        </w:rPr>
        <w:t>人民医院外科大楼建渣外运及处理</w:t>
      </w:r>
      <w:r>
        <w:rPr>
          <w:rFonts w:hint="eastAsia"/>
          <w:color w:val="000000"/>
          <w:sz w:val="28"/>
          <w:szCs w:val="28"/>
        </w:rPr>
        <w:t>的院内竞争性磋商文件及相关资料，我们将遵照竞争性磋商文件的要求承担相应的全部工作。</w:t>
      </w:r>
    </w:p>
    <w:p>
      <w:pPr>
        <w:spacing w:line="480" w:lineRule="auto"/>
        <w:ind w:firstLine="420"/>
        <w:rPr>
          <w:rFonts w:ascii="宋体" w:hAnsi="宋体" w:cs="宋体"/>
          <w:color w:val="000000"/>
          <w:sz w:val="28"/>
          <w:szCs w:val="28"/>
        </w:rPr>
      </w:pPr>
      <w:r>
        <w:rPr>
          <w:rFonts w:hint="eastAsia" w:ascii="宋体" w:hAnsi="宋体" w:cs="宋体"/>
          <w:color w:val="000000"/>
          <w:sz w:val="28"/>
          <w:szCs w:val="28"/>
        </w:rPr>
        <w:t>2、我们完全同意供应商选择中标单位的办法，并同意自行承担为竞争性磋商所发生的一切费用。</w:t>
      </w:r>
    </w:p>
    <w:p>
      <w:pPr>
        <w:spacing w:line="480" w:lineRule="auto"/>
        <w:ind w:firstLine="420"/>
        <w:rPr>
          <w:rFonts w:ascii="宋体" w:hAnsi="宋体" w:cs="宋体"/>
          <w:color w:val="000000"/>
          <w:sz w:val="28"/>
          <w:szCs w:val="28"/>
        </w:rPr>
      </w:pPr>
      <w:r>
        <w:rPr>
          <w:rFonts w:hint="eastAsia" w:ascii="宋体" w:hAnsi="宋体" w:cs="宋体"/>
          <w:color w:val="000000"/>
          <w:sz w:val="28"/>
          <w:szCs w:val="28"/>
        </w:rPr>
        <w:t>3、我们严格遵守本投标报价函的各项承诺。投标报价函始终将对我方具有约束力，并随时接受中标。</w:t>
      </w:r>
    </w:p>
    <w:p>
      <w:pPr>
        <w:spacing w:line="480" w:lineRule="auto"/>
        <w:ind w:firstLine="420"/>
        <w:rPr>
          <w:rFonts w:ascii="宋体" w:hAnsi="宋体" w:cs="宋体"/>
          <w:color w:val="000000"/>
          <w:sz w:val="28"/>
          <w:szCs w:val="28"/>
        </w:rPr>
      </w:pPr>
      <w:r>
        <w:rPr>
          <w:rFonts w:hint="eastAsia" w:ascii="宋体" w:hAnsi="宋体" w:cs="宋体"/>
          <w:color w:val="000000"/>
          <w:sz w:val="28"/>
          <w:szCs w:val="28"/>
        </w:rPr>
        <w:t>4、在合同协议书正式签署生效之前，本投标报价函连同你单位的中标通知书将成我们双方之间共同遵守的条件，对双方具有约束力。</w:t>
      </w:r>
    </w:p>
    <w:p>
      <w:pPr>
        <w:spacing w:line="480" w:lineRule="auto"/>
        <w:ind w:firstLine="420"/>
        <w:rPr>
          <w:rFonts w:hint="eastAsia" w:ascii="宋体" w:hAnsi="宋体"/>
          <w:bCs/>
          <w:color w:val="000000"/>
          <w:sz w:val="28"/>
          <w:szCs w:val="28"/>
        </w:rPr>
      </w:pPr>
      <w:r>
        <w:rPr>
          <w:rFonts w:hint="eastAsia" w:ascii="宋体" w:hAnsi="宋体" w:cs="宋体"/>
          <w:color w:val="000000"/>
          <w:sz w:val="28"/>
          <w:szCs w:val="28"/>
        </w:rPr>
        <w:t>5、</w:t>
      </w:r>
      <w:bookmarkStart w:id="1" w:name="OLE_LINK1"/>
      <w:bookmarkStart w:id="2" w:name="OLE_LINK2"/>
    </w:p>
    <w:tbl>
      <w:tblPr>
        <w:tblStyle w:val="11"/>
        <w:tblW w:w="836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3520"/>
        <w:gridCol w:w="1260"/>
        <w:gridCol w:w="1080"/>
        <w:gridCol w:w="1035"/>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55" w:type="dxa"/>
            <w:noWrap w:val="0"/>
            <w:vAlign w:val="top"/>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159"/>
              <w:jc w:val="center"/>
              <w:textAlignment w:val="auto"/>
              <w:rPr>
                <w:rStyle w:val="15"/>
                <w:rFonts w:hint="default" w:ascii="仿宋" w:hAnsi="仿宋" w:eastAsia="仿宋"/>
                <w:b w:val="0"/>
                <w:bCs w:val="0"/>
                <w:color w:val="000000"/>
                <w:sz w:val="24"/>
                <w:szCs w:val="24"/>
                <w:vertAlign w:val="baseline"/>
                <w:lang w:val="en-US" w:eastAsia="zh-CN"/>
              </w:rPr>
            </w:pPr>
            <w:r>
              <w:rPr>
                <w:rStyle w:val="15"/>
                <w:rFonts w:hint="eastAsia" w:ascii="仿宋" w:hAnsi="仿宋" w:eastAsia="仿宋"/>
                <w:b w:val="0"/>
                <w:bCs w:val="0"/>
                <w:color w:val="000000"/>
                <w:sz w:val="24"/>
                <w:szCs w:val="24"/>
                <w:vertAlign w:val="baseline"/>
                <w:lang w:val="en-US" w:eastAsia="zh-CN"/>
              </w:rPr>
              <w:t>序号</w:t>
            </w:r>
          </w:p>
        </w:tc>
        <w:tc>
          <w:tcPr>
            <w:tcW w:w="3520" w:type="dxa"/>
            <w:noWrap w:val="0"/>
            <w:vAlign w:val="top"/>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159"/>
              <w:jc w:val="center"/>
              <w:textAlignment w:val="auto"/>
              <w:rPr>
                <w:rStyle w:val="15"/>
                <w:rFonts w:hint="default" w:ascii="仿宋" w:hAnsi="仿宋" w:eastAsia="仿宋"/>
                <w:b w:val="0"/>
                <w:bCs w:val="0"/>
                <w:color w:val="000000"/>
                <w:sz w:val="24"/>
                <w:szCs w:val="24"/>
                <w:vertAlign w:val="baseline"/>
                <w:lang w:val="en-US" w:eastAsia="zh-CN"/>
              </w:rPr>
            </w:pPr>
            <w:r>
              <w:rPr>
                <w:rStyle w:val="15"/>
                <w:rFonts w:hint="eastAsia" w:ascii="仿宋" w:hAnsi="仿宋" w:eastAsia="仿宋"/>
                <w:b w:val="0"/>
                <w:bCs w:val="0"/>
                <w:color w:val="000000"/>
                <w:sz w:val="24"/>
                <w:szCs w:val="24"/>
                <w:vertAlign w:val="baseline"/>
                <w:lang w:val="en-US" w:eastAsia="zh-CN"/>
              </w:rPr>
              <w:t>运渣车规格</w:t>
            </w:r>
          </w:p>
        </w:tc>
        <w:tc>
          <w:tcPr>
            <w:tcW w:w="1260" w:type="dxa"/>
            <w:noWrap w:val="0"/>
            <w:vAlign w:val="top"/>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159"/>
              <w:jc w:val="center"/>
              <w:textAlignment w:val="auto"/>
              <w:rPr>
                <w:rStyle w:val="15"/>
                <w:rFonts w:hint="default" w:ascii="仿宋" w:hAnsi="仿宋" w:eastAsia="仿宋"/>
                <w:b w:val="0"/>
                <w:bCs w:val="0"/>
                <w:color w:val="000000"/>
                <w:sz w:val="24"/>
                <w:szCs w:val="24"/>
                <w:vertAlign w:val="baseline"/>
                <w:lang w:val="en-US" w:eastAsia="zh-CN"/>
              </w:rPr>
            </w:pPr>
            <w:r>
              <w:rPr>
                <w:rStyle w:val="15"/>
                <w:rFonts w:hint="eastAsia" w:ascii="仿宋" w:hAnsi="仿宋" w:eastAsia="仿宋"/>
                <w:b w:val="0"/>
                <w:bCs w:val="0"/>
                <w:color w:val="000000"/>
                <w:sz w:val="24"/>
                <w:szCs w:val="24"/>
                <w:vertAlign w:val="baseline"/>
                <w:lang w:val="en-US" w:eastAsia="zh-CN"/>
              </w:rPr>
              <w:t>单价（元/车）</w:t>
            </w:r>
          </w:p>
        </w:tc>
        <w:tc>
          <w:tcPr>
            <w:tcW w:w="1080" w:type="dxa"/>
            <w:noWrap w:val="0"/>
            <w:vAlign w:val="top"/>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159"/>
              <w:jc w:val="center"/>
              <w:textAlignment w:val="auto"/>
              <w:rPr>
                <w:rStyle w:val="15"/>
                <w:rFonts w:hint="default" w:ascii="仿宋" w:hAnsi="仿宋" w:eastAsia="仿宋"/>
                <w:b w:val="0"/>
                <w:bCs w:val="0"/>
                <w:color w:val="000000"/>
                <w:sz w:val="24"/>
                <w:szCs w:val="24"/>
                <w:vertAlign w:val="baseline"/>
                <w:lang w:val="en-US" w:eastAsia="zh-CN"/>
              </w:rPr>
            </w:pPr>
            <w:r>
              <w:rPr>
                <w:rStyle w:val="15"/>
                <w:rFonts w:hint="eastAsia" w:ascii="仿宋" w:hAnsi="仿宋" w:eastAsia="仿宋"/>
                <w:b w:val="0"/>
                <w:bCs w:val="0"/>
                <w:color w:val="000000"/>
                <w:sz w:val="24"/>
                <w:szCs w:val="24"/>
                <w:vertAlign w:val="baseline"/>
                <w:lang w:val="en-US" w:eastAsia="zh-CN"/>
              </w:rPr>
              <w:t>数量（车）</w:t>
            </w:r>
          </w:p>
        </w:tc>
        <w:tc>
          <w:tcPr>
            <w:tcW w:w="1035" w:type="dxa"/>
            <w:noWrap w:val="0"/>
            <w:vAlign w:val="top"/>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159"/>
              <w:jc w:val="center"/>
              <w:textAlignment w:val="auto"/>
              <w:rPr>
                <w:rStyle w:val="15"/>
                <w:rFonts w:hint="default" w:ascii="仿宋" w:hAnsi="仿宋" w:eastAsia="仿宋"/>
                <w:b w:val="0"/>
                <w:bCs w:val="0"/>
                <w:color w:val="000000"/>
                <w:sz w:val="24"/>
                <w:szCs w:val="24"/>
                <w:vertAlign w:val="baseline"/>
                <w:lang w:val="en-US" w:eastAsia="zh-CN"/>
              </w:rPr>
            </w:pPr>
            <w:r>
              <w:rPr>
                <w:rStyle w:val="15"/>
                <w:rFonts w:hint="eastAsia" w:ascii="仿宋" w:hAnsi="仿宋" w:eastAsia="仿宋"/>
                <w:b w:val="0"/>
                <w:bCs w:val="0"/>
                <w:color w:val="000000"/>
                <w:sz w:val="24"/>
                <w:szCs w:val="24"/>
                <w:vertAlign w:val="baseline"/>
                <w:lang w:val="en-US" w:eastAsia="zh-CN"/>
              </w:rPr>
              <w:t>合价（元）</w:t>
            </w:r>
          </w:p>
        </w:tc>
        <w:tc>
          <w:tcPr>
            <w:tcW w:w="718" w:type="dxa"/>
            <w:noWrap w:val="0"/>
            <w:vAlign w:val="top"/>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159"/>
              <w:jc w:val="center"/>
              <w:textAlignment w:val="auto"/>
              <w:rPr>
                <w:rStyle w:val="15"/>
                <w:rFonts w:hint="default" w:ascii="仿宋" w:hAnsi="仿宋" w:eastAsia="仿宋"/>
                <w:b w:val="0"/>
                <w:bCs w:val="0"/>
                <w:color w:val="000000"/>
                <w:sz w:val="24"/>
                <w:szCs w:val="24"/>
                <w:vertAlign w:val="baseline"/>
                <w:lang w:val="en-US" w:eastAsia="zh-CN"/>
              </w:rPr>
            </w:pPr>
            <w:r>
              <w:rPr>
                <w:rStyle w:val="15"/>
                <w:rFonts w:hint="eastAsia" w:ascii="仿宋" w:hAnsi="仿宋" w:eastAsia="仿宋"/>
                <w:b w:val="0"/>
                <w:bCs w:val="0"/>
                <w:color w:val="00000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755" w:type="dxa"/>
            <w:noWrap w:val="0"/>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159"/>
              <w:jc w:val="center"/>
              <w:textAlignment w:val="auto"/>
              <w:rPr>
                <w:rStyle w:val="15"/>
                <w:rFonts w:hint="default" w:ascii="仿宋" w:hAnsi="仿宋" w:eastAsia="仿宋"/>
                <w:b/>
                <w:bCs/>
                <w:color w:val="000000"/>
                <w:sz w:val="32"/>
                <w:szCs w:val="32"/>
                <w:vertAlign w:val="baseline"/>
                <w:lang w:val="en-US" w:eastAsia="zh-CN"/>
              </w:rPr>
            </w:pPr>
            <w:r>
              <w:rPr>
                <w:rStyle w:val="15"/>
                <w:rFonts w:hint="eastAsia" w:ascii="仿宋" w:hAnsi="仿宋" w:eastAsia="仿宋"/>
                <w:b w:val="0"/>
                <w:bCs w:val="0"/>
                <w:color w:val="000000"/>
                <w:sz w:val="24"/>
                <w:szCs w:val="24"/>
                <w:vertAlign w:val="baseline"/>
                <w:lang w:val="en-US" w:eastAsia="zh-CN"/>
              </w:rPr>
              <w:t>1</w:t>
            </w:r>
          </w:p>
        </w:tc>
        <w:tc>
          <w:tcPr>
            <w:tcW w:w="3520" w:type="dxa"/>
            <w:noWrap w:val="0"/>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159"/>
              <w:jc w:val="center"/>
              <w:textAlignment w:val="auto"/>
              <w:rPr>
                <w:rStyle w:val="15"/>
                <w:rFonts w:hint="default" w:ascii="仿宋" w:hAnsi="仿宋" w:eastAsia="仿宋"/>
                <w:b/>
                <w:bCs/>
                <w:color w:val="000000"/>
                <w:sz w:val="32"/>
                <w:szCs w:val="32"/>
                <w:vertAlign w:val="baseline"/>
                <w:lang w:val="en-US" w:eastAsia="zh-CN"/>
              </w:rPr>
            </w:pPr>
            <w:r>
              <w:rPr>
                <w:rStyle w:val="15"/>
                <w:rFonts w:hint="eastAsia" w:ascii="仿宋" w:hAnsi="仿宋" w:eastAsia="仿宋"/>
                <w:b w:val="0"/>
                <w:bCs w:val="0"/>
                <w:color w:val="000000"/>
                <w:sz w:val="24"/>
                <w:szCs w:val="24"/>
                <w:vertAlign w:val="baseline"/>
                <w:lang w:val="en-US" w:eastAsia="zh-CN"/>
              </w:rPr>
              <w:t>双桥或四桥自卸汽车，车辆长、宽、高分别不低于6.2米、2.35米和1.5米，确保每次容量不低于20立方米。</w:t>
            </w:r>
          </w:p>
        </w:tc>
        <w:tc>
          <w:tcPr>
            <w:tcW w:w="1260" w:type="dxa"/>
            <w:noWrap w:val="0"/>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159"/>
              <w:jc w:val="center"/>
              <w:textAlignment w:val="auto"/>
              <w:rPr>
                <w:rStyle w:val="15"/>
                <w:rFonts w:hint="default" w:ascii="仿宋" w:hAnsi="仿宋" w:eastAsia="仿宋"/>
                <w:b/>
                <w:bCs/>
                <w:color w:val="000000"/>
                <w:sz w:val="32"/>
                <w:szCs w:val="32"/>
                <w:vertAlign w:val="baseline"/>
                <w:lang w:val="en-US" w:eastAsia="zh-CN"/>
              </w:rPr>
            </w:pPr>
            <w:r>
              <w:rPr>
                <w:rStyle w:val="15"/>
                <w:rFonts w:hint="eastAsia" w:ascii="仿宋" w:hAnsi="仿宋" w:eastAsia="仿宋"/>
                <w:b w:val="0"/>
                <w:bCs w:val="0"/>
                <w:color w:val="000000"/>
                <w:sz w:val="24"/>
                <w:szCs w:val="24"/>
                <w:u w:val="single"/>
                <w:vertAlign w:val="baseline"/>
                <w:lang w:val="en-US" w:eastAsia="zh-CN"/>
              </w:rPr>
              <w:t xml:space="preserve">     元</w:t>
            </w:r>
            <w:r>
              <w:rPr>
                <w:rStyle w:val="15"/>
                <w:rFonts w:hint="eastAsia" w:ascii="仿宋" w:hAnsi="仿宋" w:eastAsia="仿宋"/>
                <w:b w:val="0"/>
                <w:bCs w:val="0"/>
                <w:color w:val="000000"/>
                <w:sz w:val="24"/>
                <w:szCs w:val="24"/>
                <w:vertAlign w:val="baseline"/>
                <w:lang w:val="en-US" w:eastAsia="zh-CN"/>
              </w:rPr>
              <w:t>/每车</w:t>
            </w:r>
          </w:p>
        </w:tc>
        <w:tc>
          <w:tcPr>
            <w:tcW w:w="1080" w:type="dxa"/>
            <w:noWrap w:val="0"/>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159"/>
              <w:jc w:val="center"/>
              <w:textAlignment w:val="auto"/>
              <w:rPr>
                <w:rStyle w:val="15"/>
                <w:rFonts w:hint="default" w:ascii="仿宋" w:hAnsi="仿宋" w:eastAsia="仿宋"/>
                <w:b/>
                <w:bCs/>
                <w:color w:val="000000"/>
                <w:sz w:val="32"/>
                <w:szCs w:val="32"/>
                <w:vertAlign w:val="baseline"/>
                <w:lang w:val="en-US" w:eastAsia="zh-CN"/>
              </w:rPr>
            </w:pPr>
            <w:r>
              <w:rPr>
                <w:rStyle w:val="15"/>
                <w:rFonts w:hint="eastAsia" w:ascii="仿宋" w:hAnsi="仿宋" w:eastAsia="仿宋"/>
                <w:b w:val="0"/>
                <w:bCs w:val="0"/>
                <w:color w:val="000000"/>
                <w:sz w:val="24"/>
                <w:szCs w:val="24"/>
                <w:vertAlign w:val="baseline"/>
                <w:lang w:val="en-US" w:eastAsia="zh-CN"/>
              </w:rPr>
              <w:t>250车</w:t>
            </w:r>
          </w:p>
        </w:tc>
        <w:tc>
          <w:tcPr>
            <w:tcW w:w="1035" w:type="dxa"/>
            <w:noWrap w:val="0"/>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159"/>
              <w:jc w:val="center"/>
              <w:textAlignment w:val="auto"/>
              <w:rPr>
                <w:rStyle w:val="15"/>
                <w:rFonts w:hint="default" w:ascii="仿宋" w:hAnsi="仿宋" w:eastAsia="仿宋"/>
                <w:b/>
                <w:bCs/>
                <w:color w:val="000000"/>
                <w:sz w:val="32"/>
                <w:szCs w:val="32"/>
                <w:vertAlign w:val="baseline"/>
                <w:lang w:val="en-US" w:eastAsia="zh-CN"/>
              </w:rPr>
            </w:pPr>
          </w:p>
        </w:tc>
        <w:tc>
          <w:tcPr>
            <w:tcW w:w="718" w:type="dxa"/>
            <w:noWrap w:val="0"/>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159"/>
              <w:jc w:val="center"/>
              <w:textAlignment w:val="auto"/>
              <w:rPr>
                <w:rStyle w:val="15"/>
                <w:rFonts w:hint="default" w:ascii="仿宋" w:hAnsi="仿宋" w:eastAsia="仿宋"/>
                <w:b/>
                <w:bCs/>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8" w:type="dxa"/>
            <w:gridSpan w:val="6"/>
            <w:noWrap w:val="0"/>
            <w:vAlign w:val="top"/>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159"/>
              <w:jc w:val="left"/>
              <w:textAlignment w:val="auto"/>
              <w:rPr>
                <w:rStyle w:val="15"/>
                <w:rFonts w:hint="default" w:ascii="仿宋" w:hAnsi="仿宋" w:eastAsia="仿宋"/>
                <w:b/>
                <w:bCs/>
                <w:color w:val="000000"/>
                <w:sz w:val="32"/>
                <w:szCs w:val="32"/>
                <w:vertAlign w:val="baseline"/>
                <w:lang w:val="en-US" w:eastAsia="zh-CN"/>
              </w:rPr>
            </w:pPr>
            <w:r>
              <w:rPr>
                <w:rStyle w:val="15"/>
                <w:rFonts w:hint="eastAsia" w:ascii="仿宋" w:hAnsi="仿宋" w:eastAsia="仿宋"/>
                <w:b w:val="0"/>
                <w:bCs w:val="0"/>
                <w:color w:val="000000"/>
                <w:sz w:val="24"/>
                <w:szCs w:val="24"/>
                <w:vertAlign w:val="baseline"/>
                <w:lang w:val="en-US" w:eastAsia="zh-CN"/>
              </w:rPr>
              <w:t>注：1、每车报价包含</w:t>
            </w:r>
            <w:r>
              <w:rPr>
                <w:rFonts w:hint="eastAsia" w:ascii="仿宋" w:hAnsi="仿宋" w:eastAsia="仿宋"/>
                <w:sz w:val="24"/>
                <w:szCs w:val="24"/>
                <w:lang w:val="en-US" w:eastAsia="zh-CN"/>
              </w:rPr>
              <w:t>建渣集中堆放点装车</w:t>
            </w:r>
            <w:r>
              <w:rPr>
                <w:rFonts w:hint="eastAsia" w:ascii="仿宋" w:hAnsi="仿宋" w:eastAsia="仿宋"/>
                <w:sz w:val="24"/>
                <w:szCs w:val="24"/>
              </w:rPr>
              <w:t>、</w:t>
            </w:r>
            <w:r>
              <w:rPr>
                <w:rFonts w:hint="eastAsia" w:ascii="仿宋" w:hAnsi="仿宋" w:eastAsia="仿宋"/>
                <w:sz w:val="24"/>
                <w:szCs w:val="24"/>
                <w:lang w:val="en-US" w:eastAsia="zh-CN"/>
              </w:rPr>
              <w:t>运输</w:t>
            </w:r>
            <w:r>
              <w:rPr>
                <w:rFonts w:hint="eastAsia" w:ascii="仿宋" w:hAnsi="仿宋" w:eastAsia="仿宋"/>
                <w:sz w:val="24"/>
                <w:szCs w:val="24"/>
              </w:rPr>
              <w:t>、</w:t>
            </w:r>
            <w:r>
              <w:rPr>
                <w:rFonts w:hint="eastAsia" w:ascii="仿宋" w:hAnsi="仿宋" w:eastAsia="仿宋"/>
                <w:sz w:val="24"/>
                <w:szCs w:val="24"/>
                <w:lang w:val="en-US" w:eastAsia="zh-CN"/>
              </w:rPr>
              <w:t>合法地点卸车并处置、</w:t>
            </w:r>
            <w:r>
              <w:rPr>
                <w:rFonts w:hint="eastAsia" w:ascii="仿宋" w:hAnsi="仿宋" w:eastAsia="仿宋"/>
                <w:sz w:val="24"/>
                <w:szCs w:val="24"/>
              </w:rPr>
              <w:t>税金等一切费用</w:t>
            </w:r>
            <w:r>
              <w:rPr>
                <w:rStyle w:val="15"/>
                <w:rFonts w:hint="eastAsia" w:ascii="仿宋" w:hAnsi="仿宋" w:eastAsia="仿宋" w:cs="Times New Roman"/>
                <w:color w:val="000000"/>
                <w:kern w:val="0"/>
                <w:sz w:val="24"/>
                <w:szCs w:val="24"/>
                <w:lang w:val="en-US" w:eastAsia="zh-CN" w:bidi="ar-SA"/>
              </w:rPr>
              <w:t>。2、本次建筑垃圾外运及处置工程量约为5000立方米（250车）为预估工程量，最终以实际发生工作量为准。</w:t>
            </w:r>
          </w:p>
        </w:tc>
      </w:tr>
      <w:bookmarkEnd w:id="1"/>
      <w:bookmarkEnd w:id="2"/>
    </w:tbl>
    <w:p>
      <w:pPr>
        <w:spacing w:line="360" w:lineRule="auto"/>
        <w:jc w:val="left"/>
        <w:rPr>
          <w:rFonts w:ascii="宋体" w:hAnsi="宋体"/>
          <w:color w:val="000000"/>
          <w:sz w:val="24"/>
        </w:rPr>
      </w:pPr>
    </w:p>
    <w:p>
      <w:pPr>
        <w:spacing w:line="480" w:lineRule="auto"/>
        <w:rPr>
          <w:rFonts w:ascii="宋体" w:hAnsi="宋体" w:cs="宋体"/>
          <w:color w:val="000000"/>
          <w:sz w:val="28"/>
          <w:szCs w:val="28"/>
        </w:rPr>
      </w:pPr>
      <w:r>
        <w:rPr>
          <w:rFonts w:hint="eastAsia" w:ascii="宋体" w:hAnsi="宋体" w:cs="宋体"/>
          <w:color w:val="000000"/>
          <w:sz w:val="28"/>
          <w:szCs w:val="28"/>
        </w:rPr>
        <w:t>供应商（盖章）：</w:t>
      </w:r>
    </w:p>
    <w:p>
      <w:pPr>
        <w:spacing w:line="480" w:lineRule="auto"/>
        <w:rPr>
          <w:rFonts w:ascii="宋体" w:hAnsi="宋体" w:cs="宋体"/>
          <w:color w:val="000000"/>
          <w:sz w:val="28"/>
          <w:szCs w:val="28"/>
        </w:rPr>
      </w:pPr>
      <w:r>
        <w:rPr>
          <w:rFonts w:hint="eastAsia" w:ascii="宋体" w:hAnsi="宋体" w:cs="宋体"/>
          <w:color w:val="000000"/>
          <w:sz w:val="28"/>
          <w:szCs w:val="28"/>
        </w:rPr>
        <w:t>法定代表人或授权代表（签字或盖章）：</w:t>
      </w:r>
    </w:p>
    <w:p>
      <w:pPr>
        <w:spacing w:line="480" w:lineRule="auto"/>
        <w:rPr>
          <w:rFonts w:ascii="宋体" w:hAnsi="宋体" w:cs="宋体"/>
          <w:color w:val="000000"/>
          <w:sz w:val="28"/>
          <w:szCs w:val="28"/>
        </w:rPr>
      </w:pPr>
      <w:r>
        <w:rPr>
          <w:rFonts w:hint="eastAsia" w:ascii="宋体" w:hAnsi="宋体" w:cs="宋体"/>
          <w:color w:val="000000"/>
          <w:sz w:val="28"/>
          <w:szCs w:val="28"/>
        </w:rPr>
        <w:t>日  期：       年    月    日</w:t>
      </w:r>
    </w:p>
    <w:p>
      <w:pPr>
        <w:rPr>
          <w:rFonts w:hint="eastAsia" w:ascii="宋体" w:hAnsi="宋体"/>
          <w:b/>
          <w:color w:val="000000"/>
          <w:sz w:val="32"/>
          <w:szCs w:val="32"/>
        </w:rPr>
      </w:pPr>
      <w:r>
        <w:rPr>
          <w:rFonts w:hint="eastAsia" w:ascii="宋体" w:hAnsi="宋体"/>
          <w:b/>
          <w:color w:val="000000"/>
          <w:sz w:val="32"/>
          <w:szCs w:val="32"/>
        </w:rPr>
        <w:br w:type="page"/>
      </w: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商业</w:t>
      </w:r>
      <w:r>
        <w:rPr>
          <w:rFonts w:ascii="宋体" w:hAnsi="宋体"/>
          <w:b/>
          <w:color w:val="000000"/>
          <w:sz w:val="32"/>
          <w:szCs w:val="32"/>
        </w:rPr>
        <w:t>信誉承诺书</w:t>
      </w:r>
    </w:p>
    <w:p>
      <w:pPr>
        <w:pStyle w:val="8"/>
        <w:spacing w:line="500" w:lineRule="exact"/>
        <w:ind w:left="0" w:leftChars="0"/>
        <w:jc w:val="center"/>
        <w:rPr>
          <w:rFonts w:ascii="宋体" w:hAnsi="宋体"/>
          <w:b/>
          <w:color w:val="000000"/>
          <w:sz w:val="32"/>
          <w:szCs w:val="32"/>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（供应商名称）在参加本次采购活动前具有良好的商业信誉。</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jc w:val="center"/>
        <w:rPr>
          <w:rFonts w:ascii="宋体" w:hAnsi="宋体"/>
          <w:b/>
          <w:color w:val="000000"/>
          <w:sz w:val="32"/>
          <w:szCs w:val="32"/>
        </w:rPr>
      </w:pPr>
      <w:r>
        <w:rPr>
          <w:rFonts w:hint="eastAsia" w:ascii="宋体" w:hAnsi="宋体"/>
          <w:b/>
          <w:color w:val="000000"/>
          <w:sz w:val="32"/>
          <w:szCs w:val="32"/>
        </w:rPr>
        <w:t>具有健全的财务会计制度承诺函</w:t>
      </w:r>
    </w:p>
    <w:p>
      <w:pPr>
        <w:pStyle w:val="6"/>
        <w:rPr>
          <w:rFonts w:ascii="宋体" w:hAnsi="宋体"/>
          <w:b/>
          <w:color w:val="000000"/>
          <w:sz w:val="24"/>
        </w:rPr>
      </w:pPr>
    </w:p>
    <w:p>
      <w:pPr>
        <w:rPr>
          <w:rFonts w:ascii="宋体" w:hAnsi="宋体"/>
          <w:color w:val="000000"/>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（供应商名称）在参加本次采购活动前具有健全的财务会计制度。</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 xml:space="preserve">日  期：      年     月      日  </w:t>
      </w: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color w:val="000000"/>
        </w:rPr>
      </w:pPr>
    </w:p>
    <w:p>
      <w:pPr>
        <w:rPr>
          <w:color w:val="000000"/>
        </w:rPr>
      </w:pPr>
    </w:p>
    <w:p>
      <w:pPr>
        <w:pStyle w:val="6"/>
        <w:rPr>
          <w:rFonts w:ascii="宋体" w:hAnsi="宋体"/>
          <w:color w:val="000000"/>
        </w:rPr>
      </w:pPr>
    </w:p>
    <w:p>
      <w:pPr>
        <w:rPr>
          <w:rFonts w:ascii="宋体" w:hAnsi="宋体"/>
          <w:color w:val="000000"/>
        </w:rPr>
      </w:pP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具有履行合同所必须的设备和专业技术</w:t>
      </w: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能力的</w:t>
      </w:r>
      <w:r>
        <w:rPr>
          <w:rFonts w:ascii="宋体" w:hAnsi="宋体"/>
          <w:b/>
          <w:color w:val="000000"/>
          <w:sz w:val="32"/>
          <w:szCs w:val="32"/>
        </w:rPr>
        <w:t>承诺书</w:t>
      </w:r>
    </w:p>
    <w:p>
      <w:pPr>
        <w:pStyle w:val="8"/>
        <w:spacing w:line="500" w:lineRule="exact"/>
        <w:ind w:left="0" w:leftChars="0"/>
        <w:jc w:val="center"/>
        <w:rPr>
          <w:rFonts w:ascii="宋体" w:hAnsi="宋体"/>
          <w:b/>
          <w:color w:val="000000"/>
          <w:sz w:val="32"/>
          <w:szCs w:val="32"/>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（供应商名称）具有参加本次采购活动，履行采购合同所必须的设备和专业技术能力。</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rPr>
          <w:rFonts w:ascii="宋体" w:hAnsi="宋体"/>
          <w:b/>
          <w:color w:val="000000"/>
          <w:sz w:val="24"/>
        </w:rPr>
      </w:pPr>
      <w:r>
        <w:rPr>
          <w:rFonts w:ascii="宋体" w:hAnsi="宋体"/>
          <w:color w:val="000000"/>
        </w:rPr>
        <w:br w:type="page"/>
      </w: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具有依法缴纳税收和社会保障资金良好</w:t>
      </w: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记录的</w:t>
      </w:r>
      <w:r>
        <w:rPr>
          <w:rFonts w:ascii="宋体" w:hAnsi="宋体"/>
          <w:b/>
          <w:color w:val="000000"/>
          <w:sz w:val="32"/>
          <w:szCs w:val="32"/>
        </w:rPr>
        <w:t>承诺书</w:t>
      </w:r>
    </w:p>
    <w:p>
      <w:pPr>
        <w:pStyle w:val="8"/>
        <w:spacing w:line="500" w:lineRule="exact"/>
        <w:ind w:left="0" w:leftChars="0"/>
        <w:jc w:val="center"/>
        <w:rPr>
          <w:rFonts w:ascii="宋体" w:hAnsi="宋体"/>
          <w:b/>
          <w:color w:val="000000"/>
          <w:sz w:val="32"/>
          <w:szCs w:val="32"/>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（供应商名称）具有依法缴纳税收和社会保障资金的良好记录。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both"/>
        <w:rPr>
          <w:rFonts w:ascii="宋体" w:hAnsi="宋体"/>
          <w:b/>
          <w:color w:val="000000"/>
          <w:sz w:val="28"/>
          <w:szCs w:val="28"/>
        </w:rPr>
      </w:pP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lang w:eastAsia="zh-CN"/>
        </w:rPr>
        <w:t>无</w:t>
      </w:r>
      <w:r>
        <w:rPr>
          <w:rFonts w:ascii="宋体" w:hAnsi="宋体"/>
          <w:b/>
          <w:color w:val="000000"/>
          <w:sz w:val="32"/>
          <w:szCs w:val="32"/>
        </w:rPr>
        <w:t>重大违法记录的书面声明</w:t>
      </w:r>
    </w:p>
    <w:p>
      <w:pPr>
        <w:pStyle w:val="8"/>
        <w:spacing w:line="500" w:lineRule="exact"/>
        <w:ind w:left="0" w:leftChars="0"/>
        <w:jc w:val="center"/>
        <w:rPr>
          <w:rFonts w:ascii="宋体" w:hAnsi="宋体"/>
          <w:b/>
          <w:color w:val="000000"/>
          <w:sz w:val="32"/>
          <w:szCs w:val="32"/>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rPr>
          <w:rFonts w:ascii="宋体" w:hAnsi="宋体"/>
          <w:b/>
          <w:color w:val="000000"/>
          <w:sz w:val="24"/>
        </w:rPr>
      </w:pPr>
      <w:r>
        <w:rPr>
          <w:rFonts w:hint="eastAsia" w:ascii="宋体" w:hAnsi="宋体"/>
          <w:b/>
          <w:color w:val="000000"/>
          <w:sz w:val="24"/>
        </w:rPr>
        <w:t xml:space="preserve">    </w:t>
      </w:r>
    </w:p>
    <w:p>
      <w:pPr>
        <w:snapToGrid w:val="0"/>
        <w:spacing w:line="400" w:lineRule="exact"/>
        <w:jc w:val="center"/>
        <w:rPr>
          <w:rFonts w:ascii="宋体" w:hAnsi="宋体"/>
          <w:b/>
          <w:color w:val="000000"/>
          <w:sz w:val="24"/>
        </w:rPr>
      </w:pPr>
      <w:r>
        <w:rPr>
          <w:rFonts w:hint="eastAsia" w:ascii="宋体" w:hAnsi="宋体"/>
          <w:b/>
          <w:color w:val="000000"/>
          <w:sz w:val="24"/>
        </w:rPr>
        <w:t xml:space="preserve">  </w:t>
      </w:r>
    </w:p>
    <w:p>
      <w:pPr>
        <w:pStyle w:val="6"/>
        <w:rPr>
          <w:rFonts w:ascii="宋体" w:hAnsi="宋体"/>
          <w:b/>
          <w:color w:val="000000"/>
          <w:sz w:val="24"/>
        </w:rPr>
      </w:pPr>
    </w:p>
    <w:p>
      <w:pPr>
        <w:rPr>
          <w:rFonts w:ascii="宋体" w:hAnsi="宋体"/>
          <w:color w:val="000000"/>
        </w:rPr>
      </w:pPr>
    </w:p>
    <w:p>
      <w:pPr>
        <w:snapToGrid w:val="0"/>
        <w:spacing w:line="400" w:lineRule="exact"/>
        <w:jc w:val="center"/>
        <w:rPr>
          <w:rFonts w:ascii="宋体" w:hAnsi="宋体"/>
          <w:b/>
          <w:color w:val="000000"/>
          <w:sz w:val="28"/>
          <w:szCs w:val="28"/>
        </w:rPr>
      </w:pPr>
    </w:p>
    <w:p>
      <w:pPr>
        <w:pStyle w:val="6"/>
        <w:rPr>
          <w:rFonts w:ascii="宋体" w:hAnsi="宋体"/>
          <w:b/>
          <w:color w:val="000000"/>
          <w:sz w:val="28"/>
          <w:szCs w:val="28"/>
        </w:rPr>
      </w:pPr>
    </w:p>
    <w:p>
      <w:pPr>
        <w:rPr>
          <w:rFonts w:ascii="宋体" w:hAnsi="宋体"/>
          <w:color w:val="000000"/>
        </w:rPr>
      </w:pPr>
    </w:p>
    <w:p>
      <w:pPr>
        <w:rPr>
          <w:rFonts w:hint="eastAsia" w:ascii="宋体" w:hAnsi="宋体"/>
          <w:b/>
          <w:color w:val="000000"/>
          <w:sz w:val="32"/>
          <w:szCs w:val="32"/>
        </w:rPr>
      </w:pPr>
      <w:r>
        <w:rPr>
          <w:rFonts w:hint="eastAsia" w:ascii="宋体" w:hAnsi="宋体"/>
          <w:b/>
          <w:color w:val="000000"/>
          <w:sz w:val="32"/>
          <w:szCs w:val="32"/>
        </w:rPr>
        <w:br w:type="page"/>
      </w:r>
    </w:p>
    <w:p>
      <w:pPr>
        <w:pStyle w:val="8"/>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无行贿犯罪记录</w:t>
      </w:r>
      <w:r>
        <w:rPr>
          <w:rFonts w:ascii="宋体" w:hAnsi="宋体"/>
          <w:b/>
          <w:color w:val="000000"/>
          <w:sz w:val="32"/>
          <w:szCs w:val="32"/>
        </w:rPr>
        <w:t>的</w:t>
      </w:r>
      <w:r>
        <w:rPr>
          <w:rFonts w:hint="eastAsia" w:ascii="宋体" w:hAnsi="宋体"/>
          <w:b/>
          <w:color w:val="000000"/>
          <w:sz w:val="32"/>
          <w:szCs w:val="32"/>
        </w:rPr>
        <w:t>承诺函</w:t>
      </w:r>
    </w:p>
    <w:p>
      <w:pPr>
        <w:pStyle w:val="8"/>
        <w:spacing w:line="500" w:lineRule="exact"/>
        <w:ind w:left="0" w:leftChars="0"/>
        <w:jc w:val="center"/>
        <w:rPr>
          <w:rFonts w:hint="eastAsia" w:ascii="宋体" w:hAnsi="宋体"/>
          <w:b/>
          <w:color w:val="000000"/>
          <w:sz w:val="32"/>
          <w:szCs w:val="32"/>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（供应商名称）在参加本次采购活动前3年内公司及</w:t>
      </w:r>
      <w:r>
        <w:rPr>
          <w:rFonts w:ascii="宋体" w:hAnsi="宋体"/>
          <w:color w:val="000000"/>
          <w:sz w:val="28"/>
          <w:szCs w:val="28"/>
        </w:rPr>
        <w:t>法定代表人</w:t>
      </w:r>
      <w:r>
        <w:rPr>
          <w:rFonts w:hint="eastAsia" w:ascii="宋体" w:hAnsi="宋体"/>
          <w:color w:val="000000"/>
          <w:sz w:val="28"/>
          <w:szCs w:val="28"/>
        </w:rPr>
        <w:t>（非法人负责人、自然人本人）在前3年内无行贿犯罪记录。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pStyle w:val="8"/>
        <w:spacing w:line="500" w:lineRule="exact"/>
        <w:ind w:left="0" w:leftChars="0" w:firstLine="0" w:firstLineChars="0"/>
        <w:rPr>
          <w:rFonts w:ascii="宋体" w:hAnsi="宋体"/>
          <w:b/>
          <w:color w:val="000000"/>
          <w:sz w:val="32"/>
          <w:szCs w:val="32"/>
        </w:rPr>
      </w:pPr>
      <w:r>
        <w:rPr>
          <w:rFonts w:hint="eastAsia" w:ascii="宋体" w:hAnsi="宋体"/>
          <w:color w:val="000000"/>
          <w:sz w:val="28"/>
          <w:szCs w:val="28"/>
        </w:rPr>
        <w:t>日  期：      年     月   日</w:t>
      </w:r>
    </w:p>
    <w:p>
      <w:pPr>
        <w:pStyle w:val="8"/>
        <w:spacing w:line="500" w:lineRule="exact"/>
        <w:ind w:left="0" w:leftChars="0"/>
        <w:jc w:val="center"/>
        <w:rPr>
          <w:rFonts w:ascii="宋体" w:hAnsi="宋体"/>
          <w:b/>
          <w:color w:val="000000"/>
          <w:sz w:val="32"/>
          <w:szCs w:val="32"/>
        </w:rPr>
      </w:pPr>
    </w:p>
    <w:p>
      <w:pPr>
        <w:pStyle w:val="8"/>
        <w:spacing w:line="500" w:lineRule="exact"/>
        <w:ind w:left="0" w:leftChars="0"/>
        <w:jc w:val="center"/>
        <w:rPr>
          <w:rFonts w:ascii="宋体" w:hAnsi="宋体"/>
          <w:b/>
          <w:color w:val="000000"/>
          <w:sz w:val="32"/>
          <w:szCs w:val="32"/>
        </w:rPr>
      </w:pPr>
    </w:p>
    <w:p>
      <w:pPr>
        <w:pStyle w:val="8"/>
        <w:spacing w:line="500" w:lineRule="exact"/>
        <w:ind w:left="0" w:leftChars="0"/>
        <w:jc w:val="center"/>
        <w:rPr>
          <w:rFonts w:ascii="宋体" w:hAnsi="宋体"/>
          <w:b/>
          <w:color w:val="000000"/>
          <w:sz w:val="32"/>
          <w:szCs w:val="32"/>
        </w:rPr>
      </w:pPr>
    </w:p>
    <w:p>
      <w:pPr>
        <w:pStyle w:val="8"/>
        <w:spacing w:line="500" w:lineRule="exact"/>
        <w:ind w:left="0" w:leftChars="0"/>
        <w:jc w:val="center"/>
        <w:rPr>
          <w:rFonts w:ascii="宋体" w:hAnsi="宋体"/>
          <w:b/>
          <w:color w:val="000000"/>
          <w:sz w:val="32"/>
          <w:szCs w:val="32"/>
        </w:rPr>
      </w:pPr>
    </w:p>
    <w:p>
      <w:pPr>
        <w:pStyle w:val="8"/>
        <w:spacing w:line="500" w:lineRule="exact"/>
        <w:ind w:left="0" w:leftChars="0"/>
        <w:jc w:val="center"/>
        <w:rPr>
          <w:rFonts w:ascii="宋体" w:hAnsi="宋体"/>
          <w:b/>
          <w:color w:val="000000"/>
          <w:sz w:val="32"/>
          <w:szCs w:val="32"/>
        </w:rPr>
      </w:pPr>
    </w:p>
    <w:p>
      <w:pPr>
        <w:pStyle w:val="8"/>
        <w:spacing w:line="500" w:lineRule="exact"/>
        <w:ind w:left="0" w:leftChars="0"/>
        <w:jc w:val="center"/>
        <w:rPr>
          <w:rFonts w:ascii="宋体" w:hAnsi="宋体"/>
          <w:b/>
          <w:color w:val="000000"/>
          <w:sz w:val="32"/>
          <w:szCs w:val="32"/>
        </w:rPr>
      </w:pPr>
    </w:p>
    <w:p>
      <w:pPr>
        <w:pStyle w:val="8"/>
        <w:spacing w:line="500" w:lineRule="exact"/>
        <w:ind w:left="0" w:leftChars="0"/>
        <w:jc w:val="center"/>
        <w:rPr>
          <w:rFonts w:ascii="宋体" w:hAnsi="宋体"/>
          <w:b/>
          <w:color w:val="000000"/>
          <w:sz w:val="32"/>
          <w:szCs w:val="32"/>
        </w:rPr>
      </w:pPr>
    </w:p>
    <w:p>
      <w:pPr>
        <w:rPr>
          <w:rFonts w:hint="eastAsia" w:ascii="宋体" w:hAnsi="宋体"/>
          <w:b/>
          <w:color w:val="000000"/>
          <w:sz w:val="32"/>
          <w:szCs w:val="32"/>
        </w:rPr>
      </w:pPr>
      <w:r>
        <w:rPr>
          <w:rFonts w:hint="eastAsia" w:ascii="宋体" w:hAnsi="宋体"/>
          <w:b/>
          <w:color w:val="000000"/>
          <w:sz w:val="32"/>
          <w:szCs w:val="32"/>
        </w:rPr>
        <w:br w:type="page"/>
      </w:r>
    </w:p>
    <w:p>
      <w:pPr>
        <w:pStyle w:val="8"/>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法定代表人身份证明</w:t>
      </w:r>
    </w:p>
    <w:p>
      <w:pPr>
        <w:pStyle w:val="8"/>
        <w:spacing w:line="500" w:lineRule="exact"/>
        <w:ind w:left="0" w:leftChars="0"/>
        <w:jc w:val="center"/>
        <w:rPr>
          <w:rFonts w:hint="eastAsia" w:ascii="宋体" w:hAnsi="宋体"/>
          <w:b/>
          <w:color w:val="000000"/>
          <w:sz w:val="32"/>
          <w:szCs w:val="32"/>
        </w:rPr>
      </w:pPr>
    </w:p>
    <w:p>
      <w:pPr>
        <w:spacing w:line="480" w:lineRule="auto"/>
        <w:ind w:firstLine="612"/>
        <w:rPr>
          <w:rFonts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u w:val="single"/>
        </w:rPr>
      </w:pPr>
      <w:r>
        <w:rPr>
          <w:rFonts w:hint="eastAsia" w:ascii="宋体" w:hAnsi="宋体"/>
          <w:color w:val="000000"/>
          <w:sz w:val="28"/>
          <w:szCs w:val="28"/>
        </w:rPr>
        <w:t>单位性质：</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u w:val="single"/>
        </w:rPr>
      </w:pPr>
      <w:r>
        <w:rPr>
          <w:rFonts w:hint="eastAsia" w:ascii="宋体" w:hAnsi="宋体"/>
          <w:color w:val="000000"/>
          <w:sz w:val="28"/>
          <w:szCs w:val="28"/>
        </w:rPr>
        <w:t>地</w:t>
      </w:r>
      <w:r>
        <w:rPr>
          <w:rFonts w:ascii="宋体" w:hAnsi="宋体"/>
          <w:color w:val="000000"/>
          <w:sz w:val="28"/>
          <w:szCs w:val="28"/>
        </w:rPr>
        <w:t xml:space="preserve">    址：</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rPr>
      </w:pPr>
      <w:r>
        <w:rPr>
          <w:rFonts w:hint="eastAsia" w:ascii="宋体" w:hAnsi="宋体"/>
          <w:color w:val="000000"/>
          <w:sz w:val="28"/>
          <w:szCs w:val="28"/>
        </w:rPr>
        <w:t>成立时间：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rPr>
        <w:t>日</w:t>
      </w:r>
    </w:p>
    <w:p>
      <w:pPr>
        <w:spacing w:line="480" w:lineRule="auto"/>
        <w:ind w:firstLine="610"/>
        <w:rPr>
          <w:rFonts w:ascii="宋体" w:hAnsi="宋体"/>
          <w:color w:val="000000"/>
          <w:sz w:val="28"/>
          <w:szCs w:val="28"/>
          <w:u w:val="single"/>
        </w:rPr>
      </w:pPr>
      <w:r>
        <w:rPr>
          <w:rFonts w:hint="eastAsia" w:ascii="宋体" w:hAnsi="宋体"/>
          <w:color w:val="000000"/>
          <w:sz w:val="28"/>
          <w:szCs w:val="28"/>
        </w:rPr>
        <w:t>经营期限：</w:t>
      </w:r>
      <w:r>
        <w:rPr>
          <w:rFonts w:hint="eastAsia" w:ascii="宋体" w:hAnsi="宋体"/>
          <w:color w:val="000000"/>
          <w:sz w:val="28"/>
          <w:szCs w:val="28"/>
          <w:u w:val="single"/>
        </w:rPr>
        <w:t xml:space="preserve">                                          </w:t>
      </w:r>
    </w:p>
    <w:p>
      <w:pPr>
        <w:spacing w:line="480" w:lineRule="auto"/>
        <w:ind w:firstLine="610"/>
        <w:rPr>
          <w:rFonts w:ascii="宋体" w:hAnsi="宋体"/>
          <w:color w:val="000000"/>
          <w:sz w:val="28"/>
          <w:szCs w:val="28"/>
          <w:u w:val="single"/>
        </w:rPr>
      </w:pPr>
      <w:r>
        <w:rPr>
          <w:rFonts w:hint="eastAsia" w:ascii="宋体" w:hAnsi="宋体"/>
          <w:color w:val="000000"/>
          <w:sz w:val="28"/>
          <w:szCs w:val="28"/>
        </w:rPr>
        <w:t>姓</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名：</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 xml:space="preserve"> 性别：</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年龄：</w:t>
      </w:r>
      <w:r>
        <w:rPr>
          <w:rFonts w:ascii="宋体" w:hAnsi="宋体"/>
          <w:color w:val="000000"/>
          <w:sz w:val="28"/>
          <w:szCs w:val="28"/>
          <w:u w:val="single"/>
        </w:rPr>
        <w:t xml:space="preserve">       </w:t>
      </w:r>
      <w:r>
        <w:rPr>
          <w:rFonts w:ascii="宋体" w:hAnsi="宋体"/>
          <w:color w:val="000000"/>
          <w:sz w:val="28"/>
          <w:szCs w:val="28"/>
        </w:rPr>
        <w:t xml:space="preserve"> 职务：</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p>
    <w:p>
      <w:pPr>
        <w:spacing w:line="480" w:lineRule="auto"/>
        <w:rPr>
          <w:rFonts w:ascii="宋体" w:hAnsi="宋体"/>
          <w:color w:val="000000"/>
          <w:sz w:val="28"/>
          <w:szCs w:val="28"/>
        </w:rPr>
      </w:pPr>
      <w:r>
        <w:rPr>
          <w:rFonts w:hint="eastAsia" w:ascii="宋体" w:hAnsi="宋体"/>
          <w:color w:val="000000"/>
          <w:sz w:val="28"/>
          <w:szCs w:val="28"/>
        </w:rPr>
        <w:t>系</w:t>
      </w:r>
      <w:r>
        <w:rPr>
          <w:rFonts w:ascii="宋体" w:hAnsi="宋体"/>
          <w:color w:val="000000"/>
          <w:sz w:val="28"/>
          <w:szCs w:val="28"/>
          <w:u w:val="single"/>
        </w:rPr>
        <w:t xml:space="preserve">          （</w:t>
      </w:r>
      <w:r>
        <w:rPr>
          <w:rFonts w:hint="eastAsia" w:ascii="宋体" w:hAnsi="宋体"/>
          <w:color w:val="000000"/>
          <w:sz w:val="28"/>
          <w:szCs w:val="28"/>
          <w:u w:val="single"/>
        </w:rPr>
        <w:t>供应商</w:t>
      </w:r>
      <w:r>
        <w:rPr>
          <w:rFonts w:ascii="宋体" w:hAnsi="宋体"/>
          <w:color w:val="000000"/>
          <w:sz w:val="28"/>
          <w:szCs w:val="28"/>
          <w:u w:val="single"/>
        </w:rPr>
        <w:t xml:space="preserve">单位名称）         </w:t>
      </w:r>
      <w:r>
        <w:rPr>
          <w:rFonts w:hint="eastAsia" w:ascii="宋体" w:hAnsi="宋体"/>
          <w:color w:val="000000"/>
          <w:sz w:val="28"/>
          <w:szCs w:val="28"/>
          <w:u w:val="single"/>
        </w:rPr>
        <w:t xml:space="preserve">            </w:t>
      </w:r>
      <w:r>
        <w:rPr>
          <w:rFonts w:hint="eastAsia" w:ascii="宋体" w:hAnsi="宋体"/>
          <w:color w:val="000000"/>
          <w:sz w:val="28"/>
          <w:szCs w:val="28"/>
        </w:rPr>
        <w:t>的法定代表人。</w:t>
      </w:r>
    </w:p>
    <w:p>
      <w:pPr>
        <w:spacing w:line="360" w:lineRule="auto"/>
        <w:ind w:firstLine="610"/>
        <w:rPr>
          <w:rFonts w:ascii="宋体" w:hAnsi="宋体"/>
          <w:color w:val="000000"/>
          <w:sz w:val="28"/>
          <w:szCs w:val="28"/>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特此证明。</w:t>
      </w:r>
    </w:p>
    <w:p>
      <w:pPr>
        <w:tabs>
          <w:tab w:val="left" w:pos="720"/>
          <w:tab w:val="left" w:pos="900"/>
        </w:tabs>
        <w:spacing w:line="360" w:lineRule="auto"/>
        <w:ind w:firstLine="560" w:firstLineChars="200"/>
        <w:rPr>
          <w:rFonts w:ascii="宋体" w:hAnsi="宋体"/>
          <w:color w:val="000000"/>
          <w:sz w:val="28"/>
          <w:szCs w:val="28"/>
        </w:rPr>
      </w:pPr>
    </w:p>
    <w:p>
      <w:pPr>
        <w:tabs>
          <w:tab w:val="left" w:pos="720"/>
          <w:tab w:val="left" w:pos="900"/>
        </w:tabs>
        <w:spacing w:line="360" w:lineRule="auto"/>
        <w:jc w:val="center"/>
        <w:rPr>
          <w:rFonts w:ascii="宋体" w:hAnsi="宋体"/>
          <w:color w:val="000000"/>
          <w:sz w:val="28"/>
          <w:szCs w:val="28"/>
        </w:rPr>
      </w:pPr>
      <w:r>
        <w:rPr>
          <w:rFonts w:hint="eastAsia" w:ascii="宋体" w:hAnsi="宋体"/>
          <w:color w:val="000000"/>
          <w:sz w:val="28"/>
          <w:szCs w:val="28"/>
        </w:rPr>
        <w:t xml:space="preserve">      </w:t>
      </w:r>
    </w:p>
    <w:p>
      <w:pPr>
        <w:tabs>
          <w:tab w:val="left" w:pos="720"/>
          <w:tab w:val="left" w:pos="900"/>
        </w:tabs>
        <w:spacing w:line="480" w:lineRule="auto"/>
        <w:jc w:val="both"/>
        <w:rPr>
          <w:rFonts w:ascii="宋体" w:hAnsi="宋体"/>
          <w:color w:val="000000"/>
          <w:sz w:val="28"/>
          <w:szCs w:val="28"/>
          <w:u w:val="thick"/>
        </w:rPr>
      </w:pPr>
      <w:r>
        <w:rPr>
          <w:rFonts w:ascii="宋体" w:hAnsi="宋体"/>
          <w:color w:val="000000"/>
          <w:sz w:val="28"/>
          <w:szCs w:val="28"/>
        </w:rPr>
        <w:t>供应商</w:t>
      </w:r>
      <w:r>
        <w:rPr>
          <w:rFonts w:hint="eastAsia" w:ascii="宋体" w:hAnsi="宋体"/>
          <w:color w:val="000000"/>
          <w:sz w:val="28"/>
          <w:szCs w:val="28"/>
        </w:rPr>
        <w:t>（盖章）：</w:t>
      </w:r>
    </w:p>
    <w:p>
      <w:pPr>
        <w:tabs>
          <w:tab w:val="left" w:pos="720"/>
          <w:tab w:val="left" w:pos="900"/>
        </w:tabs>
        <w:spacing w:line="480" w:lineRule="auto"/>
        <w:ind w:right="600"/>
        <w:rPr>
          <w:rFonts w:ascii="宋体" w:hAnsi="宋体"/>
          <w:color w:val="000000"/>
          <w:sz w:val="28"/>
          <w:szCs w:val="28"/>
          <w:u w:val="single"/>
        </w:rPr>
      </w:pPr>
      <w:r>
        <w:rPr>
          <w:rFonts w:hint="eastAsia" w:ascii="宋体" w:hAnsi="宋体"/>
          <w:color w:val="000000"/>
          <w:sz w:val="28"/>
          <w:szCs w:val="28"/>
        </w:rPr>
        <w:t>日</w:t>
      </w:r>
      <w:r>
        <w:rPr>
          <w:rFonts w:ascii="宋体" w:hAnsi="宋体"/>
          <w:color w:val="000000"/>
          <w:sz w:val="28"/>
          <w:szCs w:val="28"/>
        </w:rPr>
        <w:t xml:space="preserve">  期：</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日</w:t>
      </w:r>
      <w:r>
        <w:rPr>
          <w:rFonts w:ascii="宋体" w:hAnsi="宋体"/>
          <w:color w:val="000000"/>
          <w:sz w:val="28"/>
          <w:szCs w:val="28"/>
        </w:rPr>
        <w:t xml:space="preserve"> </w:t>
      </w:r>
    </w:p>
    <w:p>
      <w:pPr>
        <w:tabs>
          <w:tab w:val="left" w:pos="720"/>
          <w:tab w:val="left" w:pos="900"/>
        </w:tabs>
        <w:spacing w:line="480" w:lineRule="auto"/>
        <w:ind w:right="600" w:firstLine="3720" w:firstLineChars="1550"/>
        <w:rPr>
          <w:rFonts w:ascii="宋体" w:hAnsi="宋体"/>
          <w:color w:val="000000"/>
          <w:sz w:val="24"/>
          <w:u w:val="single"/>
        </w:rPr>
      </w:pPr>
    </w:p>
    <w:p>
      <w:pPr>
        <w:tabs>
          <w:tab w:val="left" w:pos="720"/>
          <w:tab w:val="left" w:pos="900"/>
        </w:tabs>
        <w:spacing w:line="480" w:lineRule="auto"/>
        <w:ind w:right="600" w:firstLine="3720" w:firstLineChars="1550"/>
        <w:rPr>
          <w:rFonts w:ascii="宋体" w:hAnsi="宋体"/>
          <w:color w:val="000000"/>
          <w:sz w:val="24"/>
          <w:u w:val="single"/>
        </w:rPr>
      </w:pPr>
    </w:p>
    <w:p>
      <w:pPr>
        <w:tabs>
          <w:tab w:val="left" w:pos="720"/>
          <w:tab w:val="left" w:pos="900"/>
        </w:tabs>
        <w:spacing w:line="480" w:lineRule="auto"/>
        <w:ind w:right="600"/>
        <w:rPr>
          <w:rFonts w:ascii="宋体" w:hAnsi="宋体"/>
          <w:color w:val="000000"/>
          <w:sz w:val="22"/>
        </w:rPr>
      </w:pPr>
      <w:r>
        <w:rPr>
          <w:rFonts w:hint="eastAsia" w:ascii="宋体" w:hAnsi="宋体"/>
          <w:color w:val="000000"/>
          <w:sz w:val="22"/>
        </w:rPr>
        <w:t>附：法定代表人身份证复印件。</w:t>
      </w:r>
    </w:p>
    <w:p>
      <w:pPr>
        <w:tabs>
          <w:tab w:val="left" w:pos="720"/>
          <w:tab w:val="left" w:pos="900"/>
        </w:tabs>
        <w:spacing w:line="480" w:lineRule="auto"/>
        <w:ind w:right="600"/>
        <w:rPr>
          <w:rFonts w:ascii="宋体" w:hAnsi="宋体"/>
          <w:color w:val="000000"/>
          <w:sz w:val="22"/>
        </w:rPr>
      </w:pPr>
      <w:r>
        <w:rPr>
          <w:rFonts w:hint="eastAsia" w:ascii="宋体" w:hAnsi="宋体"/>
          <w:color w:val="000000"/>
          <w:sz w:val="22"/>
        </w:rPr>
        <w:t>注：法定代表人亲自投标而不委托授权代理人投标适用。</w:t>
      </w:r>
    </w:p>
    <w:p>
      <w:pPr>
        <w:tabs>
          <w:tab w:val="left" w:pos="720"/>
          <w:tab w:val="left" w:pos="900"/>
        </w:tabs>
        <w:spacing w:line="480" w:lineRule="auto"/>
        <w:ind w:right="600" w:firstLine="3720" w:firstLineChars="1550"/>
        <w:rPr>
          <w:rFonts w:ascii="宋体" w:hAnsi="宋体"/>
          <w:color w:val="000000"/>
          <w:sz w:val="24"/>
          <w:u w:val="single"/>
        </w:rPr>
      </w:pPr>
    </w:p>
    <w:p>
      <w:pPr>
        <w:tabs>
          <w:tab w:val="left" w:pos="720"/>
          <w:tab w:val="left" w:pos="900"/>
        </w:tabs>
        <w:spacing w:line="480" w:lineRule="auto"/>
        <w:ind w:right="600"/>
        <w:rPr>
          <w:rFonts w:ascii="宋体" w:hAnsi="宋体"/>
          <w:color w:val="000000"/>
          <w:sz w:val="24"/>
          <w:u w:val="single"/>
        </w:rPr>
      </w:pPr>
    </w:p>
    <w:p>
      <w:pPr>
        <w:tabs>
          <w:tab w:val="left" w:pos="720"/>
          <w:tab w:val="left" w:pos="900"/>
        </w:tabs>
        <w:spacing w:line="480" w:lineRule="auto"/>
        <w:ind w:right="600" w:firstLine="3720" w:firstLineChars="1550"/>
        <w:rPr>
          <w:rFonts w:ascii="宋体" w:hAnsi="宋体"/>
          <w:color w:val="000000"/>
          <w:sz w:val="24"/>
          <w:u w:val="single"/>
        </w:rPr>
      </w:pPr>
    </w:p>
    <w:p>
      <w:pPr>
        <w:pStyle w:val="8"/>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 xml:space="preserve">  法定代表人授权委托书</w:t>
      </w:r>
    </w:p>
    <w:p>
      <w:pPr>
        <w:pStyle w:val="8"/>
        <w:spacing w:line="500" w:lineRule="exact"/>
        <w:ind w:left="0" w:leftChars="0"/>
        <w:jc w:val="center"/>
        <w:rPr>
          <w:rFonts w:hint="eastAsia" w:ascii="宋体" w:hAnsi="宋体"/>
          <w:b/>
          <w:color w:val="000000"/>
          <w:sz w:val="32"/>
          <w:szCs w:val="32"/>
        </w:rPr>
      </w:pPr>
    </w:p>
    <w:p>
      <w:pPr>
        <w:spacing w:line="480" w:lineRule="auto"/>
        <w:ind w:firstLine="562" w:firstLineChars="201"/>
        <w:rPr>
          <w:rFonts w:ascii="宋体" w:hAnsi="宋体"/>
          <w:color w:val="000000"/>
          <w:sz w:val="28"/>
          <w:szCs w:val="28"/>
        </w:rPr>
      </w:pPr>
      <w:r>
        <w:rPr>
          <w:rFonts w:hint="eastAsia" w:ascii="宋体" w:hAnsi="宋体"/>
          <w:color w:val="000000"/>
          <w:sz w:val="28"/>
          <w:szCs w:val="28"/>
        </w:rPr>
        <w:t>本授权委托书声明：我</w:t>
      </w:r>
      <w:r>
        <w:rPr>
          <w:rFonts w:hint="eastAsia" w:ascii="宋体" w:hAnsi="宋体"/>
          <w:color w:val="000000"/>
          <w:sz w:val="28"/>
          <w:szCs w:val="28"/>
          <w:u w:val="single"/>
        </w:rPr>
        <w:t xml:space="preserve">    （姓名 ）     </w:t>
      </w:r>
      <w:r>
        <w:rPr>
          <w:rFonts w:hint="eastAsia" w:ascii="宋体" w:hAnsi="宋体"/>
          <w:color w:val="000000"/>
          <w:sz w:val="28"/>
          <w:szCs w:val="28"/>
        </w:rPr>
        <w:t>系</w:t>
      </w:r>
      <w:r>
        <w:rPr>
          <w:rFonts w:hint="eastAsia" w:ascii="宋体" w:hAnsi="宋体"/>
          <w:color w:val="000000"/>
          <w:sz w:val="28"/>
          <w:szCs w:val="28"/>
          <w:u w:val="single"/>
        </w:rPr>
        <w:t xml:space="preserve">     （供应商）      </w:t>
      </w:r>
      <w:r>
        <w:rPr>
          <w:rFonts w:hint="eastAsia" w:ascii="宋体" w:hAnsi="宋体"/>
          <w:color w:val="000000"/>
          <w:sz w:val="28"/>
          <w:szCs w:val="28"/>
        </w:rPr>
        <w:t>的法定代表人，现授权委托</w:t>
      </w:r>
      <w:r>
        <w:rPr>
          <w:rFonts w:hint="eastAsia" w:ascii="宋体" w:hAnsi="宋体"/>
          <w:color w:val="000000"/>
          <w:sz w:val="28"/>
          <w:szCs w:val="28"/>
          <w:u w:val="single"/>
        </w:rPr>
        <w:t xml:space="preserve">    （单位名称）         </w:t>
      </w:r>
      <w:r>
        <w:rPr>
          <w:rFonts w:hint="eastAsia" w:ascii="宋体" w:hAnsi="宋体"/>
          <w:color w:val="000000"/>
          <w:sz w:val="28"/>
          <w:szCs w:val="28"/>
        </w:rPr>
        <w:t>的</w:t>
      </w:r>
      <w:r>
        <w:rPr>
          <w:rFonts w:hint="eastAsia" w:ascii="宋体" w:hAnsi="宋体"/>
          <w:color w:val="000000"/>
          <w:sz w:val="28"/>
          <w:szCs w:val="28"/>
          <w:u w:val="single"/>
        </w:rPr>
        <w:t xml:space="preserve">   （姓名） </w:t>
      </w:r>
      <w:r>
        <w:rPr>
          <w:rFonts w:hint="eastAsia" w:ascii="宋体" w:hAnsi="宋体"/>
          <w:color w:val="000000"/>
          <w:sz w:val="28"/>
          <w:szCs w:val="28"/>
        </w:rPr>
        <w:t>为我公司代理人，以本公司的名义参加</w:t>
      </w:r>
      <w:r>
        <w:rPr>
          <w:rFonts w:hint="eastAsia" w:ascii="宋体" w:hAnsi="宋体"/>
          <w:color w:val="000000"/>
          <w:sz w:val="28"/>
          <w:szCs w:val="28"/>
          <w:u w:val="single"/>
        </w:rPr>
        <w:t xml:space="preserve">    （招标人）  </w:t>
      </w:r>
      <w:r>
        <w:rPr>
          <w:rFonts w:hint="eastAsia" w:ascii="宋体" w:hAnsi="宋体"/>
          <w:color w:val="000000"/>
          <w:sz w:val="28"/>
          <w:szCs w:val="28"/>
        </w:rPr>
        <w:t>的</w:t>
      </w:r>
      <w:r>
        <w:rPr>
          <w:rFonts w:hint="eastAsia" w:ascii="宋体" w:hAnsi="宋体"/>
          <w:color w:val="000000"/>
          <w:sz w:val="28"/>
          <w:szCs w:val="28"/>
          <w:u w:val="single"/>
        </w:rPr>
        <w:t xml:space="preserve">  （项目名称）  </w:t>
      </w:r>
      <w:r>
        <w:rPr>
          <w:rFonts w:hint="eastAsia" w:ascii="宋体" w:hAnsi="宋体"/>
          <w:color w:val="000000"/>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代理人无权转让此授权委托书，特此委托。</w:t>
      </w:r>
    </w:p>
    <w:p>
      <w:pPr>
        <w:spacing w:line="360" w:lineRule="auto"/>
        <w:rPr>
          <w:rFonts w:ascii="宋体" w:hAnsi="宋体"/>
          <w:color w:val="000000"/>
          <w:sz w:val="28"/>
          <w:szCs w:val="28"/>
        </w:rPr>
      </w:pPr>
    </w:p>
    <w:p>
      <w:pPr>
        <w:spacing w:line="480" w:lineRule="auto"/>
        <w:ind w:firstLine="560" w:firstLineChars="200"/>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8"/>
          <w:szCs w:val="28"/>
        </w:rPr>
        <w:t>（盖章）：</w:t>
      </w:r>
    </w:p>
    <w:p>
      <w:pPr>
        <w:spacing w:line="360" w:lineRule="auto"/>
        <w:rPr>
          <w:rFonts w:ascii="宋体" w:hAnsi="宋体"/>
          <w:color w:val="000000"/>
          <w:sz w:val="28"/>
          <w:szCs w:val="28"/>
        </w:rPr>
      </w:pPr>
      <w:r>
        <w:rPr>
          <w:rFonts w:ascii="宋体" w:hAnsi="宋体"/>
          <w:color w:val="000000"/>
          <w:sz w:val="28"/>
          <w:szCs w:val="28"/>
        </w:rPr>
        <w:t>法定代表人</w:t>
      </w:r>
      <w:r>
        <w:rPr>
          <w:rFonts w:hint="eastAsia" w:ascii="宋体" w:hAnsi="宋体"/>
          <w:color w:val="000000"/>
          <w:sz w:val="28"/>
          <w:szCs w:val="28"/>
        </w:rPr>
        <w:t>（签字或盖章）：</w:t>
      </w:r>
    </w:p>
    <w:p>
      <w:pPr>
        <w:spacing w:line="480" w:lineRule="auto"/>
        <w:rPr>
          <w:rFonts w:ascii="宋体" w:hAnsi="宋体"/>
          <w:color w:val="000000"/>
          <w:sz w:val="28"/>
          <w:szCs w:val="28"/>
        </w:rPr>
      </w:pPr>
      <w:r>
        <w:rPr>
          <w:rFonts w:ascii="宋体" w:hAnsi="宋体"/>
          <w:color w:val="000000"/>
          <w:sz w:val="28"/>
          <w:szCs w:val="28"/>
        </w:rPr>
        <w:t>授权代表</w:t>
      </w:r>
      <w:r>
        <w:rPr>
          <w:rFonts w:hint="eastAsia" w:ascii="宋体" w:hAnsi="宋体"/>
          <w:color w:val="000000"/>
          <w:sz w:val="28"/>
          <w:szCs w:val="28"/>
        </w:rPr>
        <w:t>（签字或盖章）：</w:t>
      </w:r>
    </w:p>
    <w:p>
      <w:pPr>
        <w:spacing w:line="480" w:lineRule="auto"/>
        <w:rPr>
          <w:rFonts w:ascii="宋体" w:hAnsi="宋体"/>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widowControl/>
        <w:spacing w:line="330" w:lineRule="atLeast"/>
        <w:jc w:val="center"/>
        <w:rPr>
          <w:rFonts w:ascii="宋体" w:hAnsi="宋体" w:cs="宋体"/>
          <w:bCs/>
          <w:color w:val="000000"/>
          <w:kern w:val="0"/>
          <w:sz w:val="30"/>
          <w:szCs w:val="30"/>
        </w:rPr>
      </w:pPr>
    </w:p>
    <w:p>
      <w:pPr>
        <w:widowControl/>
        <w:spacing w:line="330" w:lineRule="atLeast"/>
        <w:jc w:val="center"/>
        <w:rPr>
          <w:rFonts w:ascii="宋体" w:hAnsi="宋体" w:cs="宋体"/>
          <w:bCs/>
          <w:color w:val="000000"/>
          <w:kern w:val="0"/>
          <w:sz w:val="30"/>
          <w:szCs w:val="30"/>
        </w:rPr>
      </w:pPr>
    </w:p>
    <w:p>
      <w:pPr>
        <w:widowControl/>
        <w:spacing w:line="330" w:lineRule="atLeast"/>
        <w:jc w:val="left"/>
        <w:rPr>
          <w:rFonts w:ascii="宋体" w:hAnsi="宋体" w:cs="宋体"/>
          <w:bCs/>
          <w:color w:val="000000"/>
          <w:kern w:val="0"/>
          <w:sz w:val="22"/>
        </w:rPr>
      </w:pPr>
      <w:r>
        <w:rPr>
          <w:rFonts w:hint="eastAsia" w:ascii="宋体" w:hAnsi="宋体" w:cs="宋体"/>
          <w:bCs/>
          <w:color w:val="000000"/>
          <w:kern w:val="0"/>
          <w:sz w:val="22"/>
        </w:rPr>
        <w:t>附：（1）法定代表人身份证明原件和法定代表人身份证复印件。</w:t>
      </w:r>
    </w:p>
    <w:p>
      <w:pPr>
        <w:widowControl/>
        <w:spacing w:line="330" w:lineRule="atLeast"/>
        <w:ind w:firstLine="440" w:firstLineChars="200"/>
        <w:jc w:val="left"/>
        <w:rPr>
          <w:rFonts w:ascii="宋体" w:hAnsi="宋体" w:cs="宋体"/>
          <w:bCs/>
          <w:color w:val="000000"/>
          <w:kern w:val="0"/>
          <w:sz w:val="22"/>
        </w:rPr>
      </w:pPr>
      <w:r>
        <w:rPr>
          <w:rFonts w:hint="eastAsia" w:ascii="宋体" w:hAnsi="宋体" w:cs="宋体"/>
          <w:bCs/>
          <w:color w:val="000000"/>
          <w:kern w:val="0"/>
          <w:sz w:val="22"/>
        </w:rPr>
        <w:t>（2）授权委托人身份证复印件。</w:t>
      </w:r>
    </w:p>
    <w:p>
      <w:pPr>
        <w:widowControl/>
        <w:spacing w:line="330" w:lineRule="atLeast"/>
        <w:jc w:val="left"/>
        <w:rPr>
          <w:rFonts w:ascii="宋体" w:hAnsi="宋体" w:cs="宋体"/>
          <w:bCs/>
          <w:color w:val="000000"/>
          <w:kern w:val="0"/>
          <w:sz w:val="22"/>
        </w:rPr>
      </w:pPr>
    </w:p>
    <w:p>
      <w:pPr>
        <w:widowControl/>
        <w:spacing w:line="330" w:lineRule="atLeast"/>
        <w:jc w:val="left"/>
        <w:rPr>
          <w:rFonts w:ascii="宋体" w:hAnsi="宋体" w:cs="宋体"/>
          <w:bCs/>
          <w:color w:val="000000"/>
          <w:kern w:val="0"/>
          <w:sz w:val="22"/>
        </w:rPr>
      </w:pPr>
      <w:r>
        <w:rPr>
          <w:rFonts w:hint="eastAsia" w:ascii="宋体" w:hAnsi="宋体" w:cs="宋体"/>
          <w:bCs/>
          <w:color w:val="000000"/>
          <w:kern w:val="0"/>
          <w:sz w:val="22"/>
        </w:rPr>
        <w:t>注：法定代表人不亲自投标而委托授权代理人投标适用。</w:t>
      </w:r>
    </w:p>
    <w:p>
      <w:pPr>
        <w:pStyle w:val="6"/>
        <w:rPr>
          <w:rFonts w:ascii="宋体" w:hAnsi="宋体" w:cs="宋体"/>
          <w:bCs/>
          <w:color w:val="000000"/>
          <w:sz w:val="22"/>
        </w:rPr>
      </w:pPr>
    </w:p>
    <w:p>
      <w:pPr>
        <w:widowControl/>
        <w:spacing w:line="330" w:lineRule="atLeast"/>
        <w:jc w:val="left"/>
        <w:rPr>
          <w:rFonts w:ascii="宋体" w:hAnsi="宋体" w:cs="宋体"/>
          <w:bCs/>
          <w:color w:val="000000"/>
          <w:kern w:val="0"/>
          <w:sz w:val="22"/>
        </w:rPr>
      </w:pPr>
    </w:p>
    <w:p>
      <w:pPr>
        <w:rPr>
          <w:rFonts w:hint="eastAsia" w:ascii="宋体" w:hAnsi="宋体" w:cs="宋体"/>
          <w:b/>
          <w:color w:val="000000"/>
          <w:kern w:val="0"/>
          <w:sz w:val="28"/>
          <w:szCs w:val="28"/>
        </w:rPr>
      </w:pPr>
      <w:bookmarkStart w:id="3" w:name="_Hlk119313117"/>
      <w:r>
        <w:rPr>
          <w:rFonts w:hint="eastAsia" w:ascii="宋体" w:hAnsi="宋体" w:cs="宋体"/>
          <w:b/>
          <w:color w:val="000000"/>
          <w:kern w:val="0"/>
          <w:sz w:val="28"/>
          <w:szCs w:val="28"/>
        </w:rPr>
        <w:br w:type="page"/>
      </w:r>
    </w:p>
    <w:p>
      <w:pPr>
        <w:widowControl/>
        <w:spacing w:line="330" w:lineRule="atLeast"/>
        <w:jc w:val="left"/>
        <w:rPr>
          <w:rFonts w:ascii="宋体" w:hAnsi="宋体" w:cs="宋体"/>
          <w:b/>
          <w:color w:val="000000"/>
          <w:kern w:val="0"/>
          <w:sz w:val="28"/>
          <w:szCs w:val="28"/>
        </w:rPr>
      </w:pPr>
      <w:r>
        <w:rPr>
          <w:rFonts w:hint="eastAsia" w:ascii="宋体" w:hAnsi="宋体" w:cs="宋体"/>
          <w:b/>
          <w:color w:val="000000"/>
          <w:kern w:val="0"/>
          <w:sz w:val="28"/>
          <w:szCs w:val="28"/>
        </w:rPr>
        <w:t>附件2：竞争性磋商评分表</w:t>
      </w:r>
    </w:p>
    <w:tbl>
      <w:tblPr>
        <w:tblStyle w:val="10"/>
        <w:tblW w:w="9323"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828"/>
        <w:gridCol w:w="655"/>
        <w:gridCol w:w="590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55" w:type="dxa"/>
            <w:noWrap/>
            <w:vAlign w:val="center"/>
          </w:tcPr>
          <w:p>
            <w:pPr>
              <w:autoSpaceDE w:val="0"/>
              <w:autoSpaceDN w:val="0"/>
              <w:adjustRightInd w:val="0"/>
              <w:jc w:val="center"/>
              <w:rPr>
                <w:rFonts w:ascii="宋体" w:hAnsi="宋体"/>
                <w:b/>
                <w:bCs/>
                <w:color w:val="000000"/>
                <w:sz w:val="24"/>
              </w:rPr>
            </w:pPr>
            <w:r>
              <w:rPr>
                <w:rFonts w:hint="eastAsia" w:ascii="宋体" w:hAnsi="宋体"/>
                <w:color w:val="000000"/>
                <w:sz w:val="24"/>
              </w:rPr>
              <w:t>序号</w:t>
            </w:r>
          </w:p>
        </w:tc>
        <w:tc>
          <w:tcPr>
            <w:tcW w:w="828" w:type="dxa"/>
            <w:noWrap/>
            <w:vAlign w:val="center"/>
          </w:tcPr>
          <w:p>
            <w:pPr>
              <w:autoSpaceDE w:val="0"/>
              <w:autoSpaceDN w:val="0"/>
              <w:adjustRightInd w:val="0"/>
              <w:jc w:val="center"/>
              <w:rPr>
                <w:rFonts w:ascii="宋体" w:hAnsi="宋体"/>
                <w:b/>
                <w:bCs/>
                <w:color w:val="000000"/>
                <w:sz w:val="24"/>
              </w:rPr>
            </w:pPr>
            <w:r>
              <w:rPr>
                <w:rFonts w:hint="eastAsia" w:ascii="宋体" w:hAnsi="宋体"/>
                <w:color w:val="000000"/>
                <w:sz w:val="24"/>
              </w:rPr>
              <w:t>评分因素及权重</w:t>
            </w:r>
          </w:p>
        </w:tc>
        <w:tc>
          <w:tcPr>
            <w:tcW w:w="655" w:type="dxa"/>
            <w:noWrap/>
            <w:vAlign w:val="center"/>
          </w:tcPr>
          <w:p>
            <w:pPr>
              <w:autoSpaceDE w:val="0"/>
              <w:autoSpaceDN w:val="0"/>
              <w:adjustRightInd w:val="0"/>
              <w:jc w:val="center"/>
              <w:rPr>
                <w:rFonts w:ascii="宋体" w:hAnsi="宋体"/>
                <w:b/>
                <w:bCs/>
                <w:color w:val="000000"/>
                <w:sz w:val="24"/>
              </w:rPr>
            </w:pPr>
            <w:r>
              <w:rPr>
                <w:rFonts w:hint="eastAsia" w:ascii="宋体" w:hAnsi="宋体"/>
                <w:color w:val="000000"/>
                <w:sz w:val="24"/>
              </w:rPr>
              <w:t>分值</w:t>
            </w:r>
          </w:p>
        </w:tc>
        <w:tc>
          <w:tcPr>
            <w:tcW w:w="5905" w:type="dxa"/>
            <w:noWrap/>
            <w:vAlign w:val="center"/>
          </w:tcPr>
          <w:p>
            <w:pPr>
              <w:autoSpaceDE w:val="0"/>
              <w:autoSpaceDN w:val="0"/>
              <w:adjustRightInd w:val="0"/>
              <w:jc w:val="center"/>
              <w:rPr>
                <w:rFonts w:ascii="宋体" w:hAnsi="宋体"/>
                <w:b/>
                <w:bCs/>
                <w:color w:val="000000"/>
                <w:sz w:val="24"/>
              </w:rPr>
            </w:pPr>
            <w:r>
              <w:rPr>
                <w:rFonts w:hint="eastAsia" w:ascii="宋体" w:hAnsi="宋体"/>
                <w:color w:val="000000"/>
                <w:sz w:val="24"/>
              </w:rPr>
              <w:t>评分标准</w:t>
            </w:r>
          </w:p>
        </w:tc>
        <w:tc>
          <w:tcPr>
            <w:tcW w:w="1380" w:type="dxa"/>
            <w:noWrap/>
            <w:vAlign w:val="center"/>
          </w:tcPr>
          <w:p>
            <w:pPr>
              <w:autoSpaceDE w:val="0"/>
              <w:autoSpaceDN w:val="0"/>
              <w:adjustRightInd w:val="0"/>
              <w:jc w:val="center"/>
              <w:rPr>
                <w:rFonts w:ascii="宋体" w:hAnsi="宋体"/>
                <w:b/>
                <w:bCs/>
                <w:color w:val="000000"/>
                <w:sz w:val="24"/>
              </w:rPr>
            </w:pPr>
            <w:r>
              <w:rPr>
                <w:rFonts w:hint="eastAsia" w:ascii="宋体" w:hAnsi="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55" w:type="dxa"/>
            <w:noWrap/>
            <w:vAlign w:val="center"/>
          </w:tcPr>
          <w:p>
            <w:pPr>
              <w:wordWrap w:val="0"/>
              <w:spacing w:line="280" w:lineRule="exact"/>
              <w:jc w:val="center"/>
              <w:rPr>
                <w:rFonts w:ascii="宋体" w:hAnsi="宋体" w:cs="宋体"/>
                <w:color w:val="000000"/>
                <w:szCs w:val="21"/>
              </w:rPr>
            </w:pPr>
            <w:r>
              <w:rPr>
                <w:rFonts w:hint="eastAsia" w:ascii="宋体" w:hAnsi="宋体" w:cs="宋体"/>
                <w:bCs/>
                <w:color w:val="000000"/>
                <w:szCs w:val="21"/>
              </w:rPr>
              <w:t>1</w:t>
            </w:r>
          </w:p>
        </w:tc>
        <w:tc>
          <w:tcPr>
            <w:tcW w:w="828" w:type="dxa"/>
            <w:noWrap/>
            <w:vAlign w:val="center"/>
          </w:tcPr>
          <w:p>
            <w:pPr>
              <w:wordWrap w:val="0"/>
              <w:spacing w:line="280" w:lineRule="exact"/>
              <w:jc w:val="center"/>
              <w:rPr>
                <w:rFonts w:ascii="宋体" w:hAnsi="宋体" w:cs="宋体"/>
                <w:color w:val="000000"/>
                <w:szCs w:val="21"/>
              </w:rPr>
            </w:pPr>
            <w:r>
              <w:rPr>
                <w:rFonts w:hint="eastAsia" w:ascii="宋体" w:hAnsi="宋体" w:cs="宋体"/>
                <w:bCs/>
                <w:color w:val="000000"/>
                <w:szCs w:val="21"/>
              </w:rPr>
              <w:t>报价</w:t>
            </w:r>
          </w:p>
        </w:tc>
        <w:tc>
          <w:tcPr>
            <w:tcW w:w="655" w:type="dxa"/>
            <w:noWrap/>
            <w:vAlign w:val="center"/>
          </w:tcPr>
          <w:p>
            <w:pPr>
              <w:wordWrap w:val="0"/>
              <w:spacing w:line="28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30</w:t>
            </w:r>
          </w:p>
        </w:tc>
        <w:tc>
          <w:tcPr>
            <w:tcW w:w="5905" w:type="dxa"/>
            <w:noWrap/>
            <w:vAlign w:val="center"/>
          </w:tcPr>
          <w:p>
            <w:pPr>
              <w:wordWrap w:val="0"/>
              <w:spacing w:line="280" w:lineRule="exact"/>
              <w:jc w:val="left"/>
              <w:rPr>
                <w:rFonts w:hint="default" w:ascii="宋体" w:hAnsi="宋体" w:eastAsia="宋体" w:cs="宋体"/>
                <w:color w:val="000000"/>
                <w:szCs w:val="21"/>
                <w:lang w:val="en-US" w:eastAsia="zh-CN"/>
              </w:rPr>
            </w:pPr>
            <w:r>
              <w:t>满足</w:t>
            </w:r>
            <w:r>
              <w:rPr>
                <w:rFonts w:hint="eastAsia"/>
                <w:lang w:val="en-US" w:eastAsia="zh-CN"/>
              </w:rPr>
              <w:t>磋商</w:t>
            </w:r>
            <w:r>
              <w:t>文件要求且投标价格最低的投标报价为评标基准价，其价格分为满分。其他投标人的价格分统一按照下列公式计算：投标报价得分=(评标基准价／投标报价)*</w:t>
            </w:r>
            <w:r>
              <w:rPr>
                <w:rFonts w:hint="eastAsia"/>
                <w:lang w:val="en-US" w:eastAsia="zh-CN"/>
              </w:rPr>
              <w:t>30</w:t>
            </w:r>
          </w:p>
        </w:tc>
        <w:tc>
          <w:tcPr>
            <w:tcW w:w="1380" w:type="dxa"/>
            <w:noWrap/>
          </w:tcPr>
          <w:p>
            <w:pPr>
              <w:autoSpaceDE w:val="0"/>
              <w:autoSpaceDN w:val="0"/>
              <w:adjustRightInd w:val="0"/>
              <w:spacing w:line="280" w:lineRule="exact"/>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55" w:type="dxa"/>
            <w:noWrap/>
            <w:vAlign w:val="center"/>
          </w:tcPr>
          <w:p>
            <w:pPr>
              <w:wordWrap w:val="0"/>
              <w:spacing w:line="280" w:lineRule="exact"/>
              <w:jc w:val="center"/>
              <w:rPr>
                <w:rFonts w:ascii="宋体" w:hAnsi="宋体" w:cs="宋体"/>
                <w:color w:val="000000"/>
                <w:szCs w:val="21"/>
              </w:rPr>
            </w:pPr>
            <w:r>
              <w:rPr>
                <w:rFonts w:hint="eastAsia" w:ascii="宋体" w:hAnsi="宋体" w:cs="宋体"/>
                <w:bCs/>
                <w:color w:val="000000"/>
                <w:szCs w:val="21"/>
              </w:rPr>
              <w:t>2</w:t>
            </w:r>
          </w:p>
        </w:tc>
        <w:tc>
          <w:tcPr>
            <w:tcW w:w="828" w:type="dxa"/>
            <w:noWrap/>
            <w:vAlign w:val="center"/>
          </w:tcPr>
          <w:p>
            <w:pPr>
              <w:wordWrap w:val="0"/>
              <w:spacing w:line="280" w:lineRule="exact"/>
              <w:jc w:val="center"/>
              <w:rPr>
                <w:rFonts w:ascii="宋体" w:hAnsi="宋体" w:cs="宋体"/>
                <w:bCs/>
                <w:color w:val="000000"/>
                <w:szCs w:val="21"/>
              </w:rPr>
            </w:pPr>
            <w:r>
              <w:rPr>
                <w:rFonts w:hint="eastAsia" w:ascii="宋体" w:hAnsi="宋体" w:cs="宋体"/>
                <w:bCs/>
                <w:color w:val="000000"/>
                <w:szCs w:val="21"/>
              </w:rPr>
              <w:t>业绩</w:t>
            </w:r>
          </w:p>
        </w:tc>
        <w:tc>
          <w:tcPr>
            <w:tcW w:w="655" w:type="dxa"/>
            <w:noWrap/>
            <w:vAlign w:val="center"/>
          </w:tcPr>
          <w:p>
            <w:pPr>
              <w:wordWrap w:val="0"/>
              <w:spacing w:line="280" w:lineRule="exact"/>
              <w:jc w:val="center"/>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15</w:t>
            </w:r>
          </w:p>
        </w:tc>
        <w:tc>
          <w:tcPr>
            <w:tcW w:w="5905" w:type="dxa"/>
            <w:noWrap/>
            <w:vAlign w:val="center"/>
          </w:tcPr>
          <w:p>
            <w:pPr>
              <w:spacing w:line="280" w:lineRule="exact"/>
              <w:jc w:val="left"/>
              <w:rPr>
                <w:rFonts w:hint="eastAsia" w:ascii="宋体" w:hAnsi="宋体" w:eastAsia="宋体" w:cs="宋体"/>
                <w:color w:val="00B0F0"/>
                <w:szCs w:val="21"/>
                <w:lang w:eastAsia="zh-CN"/>
              </w:rPr>
            </w:pPr>
            <w:r>
              <w:rPr>
                <w:rFonts w:hint="eastAsia" w:ascii="宋体" w:hAnsi="宋体" w:cs="宋体"/>
                <w:sz w:val="21"/>
                <w:szCs w:val="21"/>
                <w:lang w:val="en-US" w:eastAsia="zh-CN"/>
              </w:rPr>
              <w:t>1.</w:t>
            </w:r>
            <w:r>
              <w:rPr>
                <w:rFonts w:hint="eastAsia" w:ascii="宋体" w:hAnsi="宋体" w:eastAsia="宋体" w:cs="宋体"/>
                <w:sz w:val="21"/>
                <w:szCs w:val="21"/>
              </w:rPr>
              <w:t>2</w:t>
            </w:r>
            <w:r>
              <w:rPr>
                <w:rFonts w:hint="eastAsia" w:ascii="宋体" w:hAnsi="宋体" w:cs="宋体"/>
                <w:sz w:val="21"/>
                <w:szCs w:val="21"/>
                <w:lang w:val="en-US" w:eastAsia="zh-CN"/>
              </w:rPr>
              <w:t>020</w:t>
            </w:r>
            <w:r>
              <w:rPr>
                <w:rFonts w:hint="eastAsia" w:ascii="宋体" w:hAnsi="宋体" w:eastAsia="宋体" w:cs="宋体"/>
                <w:sz w:val="21"/>
                <w:szCs w:val="21"/>
              </w:rPr>
              <w:t>年1月1日至今（以委托协议日期为准）承担过1个已完成或正在实施的</w:t>
            </w:r>
            <w:r>
              <w:rPr>
                <w:rFonts w:hint="eastAsia" w:ascii="宋体" w:hAnsi="宋体" w:cs="宋体"/>
                <w:sz w:val="21"/>
                <w:szCs w:val="21"/>
                <w:lang w:val="en-US" w:eastAsia="zh-CN"/>
              </w:rPr>
              <w:t>建筑垃圾清运</w:t>
            </w:r>
            <w:r>
              <w:rPr>
                <w:rFonts w:hint="eastAsia" w:ascii="宋体" w:hAnsi="宋体" w:eastAsia="宋体" w:cs="宋体"/>
                <w:sz w:val="21"/>
                <w:szCs w:val="21"/>
              </w:rPr>
              <w:t>业绩得</w:t>
            </w:r>
            <w:r>
              <w:rPr>
                <w:rFonts w:hint="eastAsia" w:ascii="宋体" w:hAnsi="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每增加1个</w:t>
            </w:r>
            <w:r>
              <w:rPr>
                <w:rFonts w:hint="eastAsia" w:ascii="宋体" w:hAnsi="宋体" w:eastAsia="宋体" w:cs="宋体"/>
                <w:sz w:val="21"/>
                <w:szCs w:val="21"/>
                <w:lang w:val="en-US" w:eastAsia="zh-CN"/>
              </w:rPr>
              <w:t>已完成或正在实施的业绩加</w:t>
            </w:r>
            <w:r>
              <w:rPr>
                <w:rFonts w:hint="eastAsia" w:ascii="宋体" w:hAnsi="宋体" w:cs="宋体"/>
                <w:sz w:val="21"/>
                <w:szCs w:val="21"/>
                <w:lang w:val="en-US" w:eastAsia="zh-CN"/>
              </w:rPr>
              <w:t>5</w:t>
            </w:r>
            <w:r>
              <w:rPr>
                <w:rFonts w:hint="eastAsia" w:ascii="宋体" w:hAnsi="宋体" w:eastAsia="宋体" w:cs="宋体"/>
                <w:sz w:val="21"/>
                <w:szCs w:val="21"/>
              </w:rPr>
              <w:t>分</w:t>
            </w:r>
            <w:r>
              <w:rPr>
                <w:rFonts w:hint="eastAsia" w:ascii="宋体" w:hAnsi="宋体" w:cs="宋体"/>
                <w:sz w:val="21"/>
                <w:szCs w:val="21"/>
                <w:lang w:eastAsia="zh-CN"/>
              </w:rPr>
              <w:t>，</w:t>
            </w:r>
            <w:r>
              <w:rPr>
                <w:rFonts w:hint="eastAsia" w:ascii="宋体" w:hAnsi="宋体" w:eastAsia="宋体" w:cs="宋体"/>
                <w:sz w:val="21"/>
                <w:szCs w:val="21"/>
                <w:lang w:val="en-US" w:eastAsia="zh-CN"/>
              </w:rPr>
              <w:t>本项最高的</w:t>
            </w:r>
            <w:r>
              <w:rPr>
                <w:rFonts w:hint="eastAsia" w:ascii="宋体" w:hAnsi="宋体" w:eastAsia="宋体" w:cs="宋体"/>
                <w:sz w:val="21"/>
                <w:szCs w:val="21"/>
              </w:rPr>
              <w:t>分</w:t>
            </w:r>
            <w:r>
              <w:rPr>
                <w:rFonts w:hint="eastAsia" w:ascii="宋体" w:hAnsi="宋体" w:cs="宋体"/>
                <w:sz w:val="21"/>
                <w:szCs w:val="21"/>
                <w:lang w:val="en-US" w:eastAsia="zh-CN"/>
              </w:rPr>
              <w:t>15</w:t>
            </w:r>
            <w:r>
              <w:rPr>
                <w:rFonts w:hint="eastAsia" w:ascii="宋体" w:hAnsi="宋体" w:eastAsia="宋体" w:cs="宋体"/>
                <w:sz w:val="21"/>
                <w:szCs w:val="21"/>
              </w:rPr>
              <w:t>分</w:t>
            </w:r>
            <w:r>
              <w:rPr>
                <w:rFonts w:hint="eastAsia" w:ascii="宋体" w:hAnsi="宋体" w:cs="宋体"/>
                <w:sz w:val="21"/>
                <w:szCs w:val="21"/>
                <w:lang w:eastAsia="zh-CN"/>
              </w:rPr>
              <w:t>。</w:t>
            </w:r>
          </w:p>
        </w:tc>
        <w:tc>
          <w:tcPr>
            <w:tcW w:w="1380" w:type="dxa"/>
            <w:noWrap/>
            <w:vAlign w:val="center"/>
          </w:tcPr>
          <w:p>
            <w:pPr>
              <w:spacing w:line="280" w:lineRule="exact"/>
              <w:ind w:right="-20"/>
              <w:jc w:val="center"/>
              <w:rPr>
                <w:rFonts w:ascii="宋体" w:hAnsi="宋体" w:cs="宋体"/>
                <w:color w:val="000000"/>
              </w:rPr>
            </w:pPr>
            <w:r>
              <w:rPr>
                <w:rFonts w:hint="eastAsia" w:ascii="宋体" w:hAnsi="宋体" w:cs="宋体"/>
                <w:szCs w:val="21"/>
                <w:lang w:val="zh-CN"/>
              </w:rPr>
              <w:t>提供相关合同</w:t>
            </w:r>
            <w:r>
              <w:rPr>
                <w:rFonts w:hint="eastAsia" w:ascii="宋体" w:hAnsi="宋体" w:cs="宋体"/>
                <w:szCs w:val="21"/>
              </w:rPr>
              <w:t>或</w:t>
            </w:r>
            <w:r>
              <w:rPr>
                <w:rFonts w:hint="eastAsia" w:ascii="宋体" w:hAnsi="宋体" w:cs="宋体"/>
                <w:szCs w:val="21"/>
                <w:lang w:val="zh-CN"/>
              </w:rPr>
              <w:t>协议文件</w:t>
            </w:r>
            <w:r>
              <w:rPr>
                <w:rFonts w:hint="eastAsia" w:ascii="宋体" w:hAnsi="宋体" w:cs="宋体"/>
                <w:szCs w:val="21"/>
              </w:rPr>
              <w:t>或中标（选）通知书证明文件的复印件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555" w:type="dxa"/>
            <w:noWrap/>
            <w:vAlign w:val="center"/>
          </w:tcPr>
          <w:p>
            <w:pPr>
              <w:autoSpaceDE w:val="0"/>
              <w:autoSpaceDN w:val="0"/>
              <w:adjustRightInd w:val="0"/>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828" w:type="dxa"/>
            <w:noWrap/>
            <w:vAlign w:val="center"/>
          </w:tcPr>
          <w:p>
            <w:pPr>
              <w:numPr>
                <w:ilvl w:val="0"/>
                <w:numId w:val="0"/>
              </w:numPr>
              <w:wordWrap w:val="0"/>
              <w:spacing w:line="276"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人</w:t>
            </w:r>
            <w:r>
              <w:rPr>
                <w:rFonts w:hint="eastAsia" w:ascii="宋体" w:hAnsi="宋体" w:cs="宋体"/>
                <w:color w:val="000000" w:themeColor="text1"/>
                <w:sz w:val="24"/>
                <w14:textFill>
                  <w14:solidFill>
                    <w14:schemeClr w14:val="tx1"/>
                  </w14:solidFill>
                </w14:textFill>
              </w:rPr>
              <w:t>员</w:t>
            </w:r>
            <w:r>
              <w:rPr>
                <w:rFonts w:hint="eastAsia" w:ascii="宋体" w:hAnsi="宋体" w:cs="宋体"/>
                <w:color w:val="000000" w:themeColor="text1"/>
                <w:sz w:val="24"/>
                <w:lang w:eastAsia="zh-CN"/>
                <w14:textFill>
                  <w14:solidFill>
                    <w14:schemeClr w14:val="tx1"/>
                  </w14:solidFill>
                </w14:textFill>
              </w:rPr>
              <w:t>配</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lang w:eastAsia="zh-CN"/>
                <w14:textFill>
                  <w14:solidFill>
                    <w14:schemeClr w14:val="tx1"/>
                  </w14:solidFill>
                </w14:textFill>
              </w:rPr>
              <w:t>备</w:t>
            </w:r>
          </w:p>
          <w:p>
            <w:pPr>
              <w:wordWrap w:val="0"/>
              <w:spacing w:line="280" w:lineRule="exact"/>
              <w:jc w:val="center"/>
              <w:rPr>
                <w:rFonts w:ascii="宋体" w:hAnsi="宋体" w:cs="宋体"/>
                <w:bCs/>
                <w:color w:val="000000" w:themeColor="text1"/>
                <w:szCs w:val="21"/>
                <w14:textFill>
                  <w14:solidFill>
                    <w14:schemeClr w14:val="tx1"/>
                  </w14:solidFill>
                </w14:textFill>
              </w:rPr>
            </w:pPr>
          </w:p>
        </w:tc>
        <w:tc>
          <w:tcPr>
            <w:tcW w:w="655" w:type="dxa"/>
            <w:noWrap/>
            <w:vAlign w:val="center"/>
          </w:tcPr>
          <w:p>
            <w:pPr>
              <w:autoSpaceDE w:val="0"/>
              <w:autoSpaceDN w:val="0"/>
              <w:adjustRightInd w:val="0"/>
              <w:spacing w:line="28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15</w:t>
            </w:r>
          </w:p>
        </w:tc>
        <w:tc>
          <w:tcPr>
            <w:tcW w:w="5905" w:type="dxa"/>
            <w:noWrap/>
            <w:vAlign w:val="center"/>
          </w:tcPr>
          <w:p>
            <w:pPr>
              <w:numPr>
                <w:ilvl w:val="0"/>
                <w:numId w:val="0"/>
              </w:numPr>
              <w:wordWrap w:val="0"/>
              <w:spacing w:line="276" w:lineRule="auto"/>
              <w:rPr>
                <w:rFonts w:hint="eastAsia" w:eastAsia="宋体"/>
                <w:lang w:eastAsia="zh-CN"/>
              </w:rPr>
            </w:pPr>
            <w:r>
              <w:rPr>
                <w:rFonts w:hint="eastAsia"/>
                <w:lang w:val="en-US" w:eastAsia="zh-CN"/>
              </w:rPr>
              <w:t>1</w:t>
            </w:r>
            <w:r>
              <w:t>、项目经理具备建筑工程专业二级或以上建造师注册证且具备有效的安全生产考核合格B证得</w:t>
            </w:r>
            <w:r>
              <w:rPr>
                <w:rFonts w:hint="eastAsia"/>
                <w:lang w:val="en-US" w:eastAsia="zh-CN"/>
              </w:rPr>
              <w:t>5</w:t>
            </w:r>
            <w:r>
              <w:t>分</w:t>
            </w:r>
            <w:r>
              <w:rPr>
                <w:rFonts w:hint="eastAsia"/>
                <w:lang w:eastAsia="zh-CN"/>
              </w:rPr>
              <w:t>。</w:t>
            </w:r>
          </w:p>
          <w:p>
            <w:pPr>
              <w:numPr>
                <w:ilvl w:val="0"/>
                <w:numId w:val="0"/>
              </w:numPr>
              <w:wordWrap w:val="0"/>
              <w:spacing w:line="276" w:lineRule="auto"/>
            </w:pPr>
            <w:r>
              <w:rPr>
                <w:rFonts w:hint="eastAsia"/>
                <w:lang w:val="en-US" w:eastAsia="zh-CN"/>
              </w:rPr>
              <w:t>1</w:t>
            </w:r>
            <w:r>
              <w:t>、团队其他人员具有安全员（具有安考C证）得</w:t>
            </w:r>
            <w:r>
              <w:rPr>
                <w:rFonts w:hint="eastAsia"/>
                <w:lang w:val="en-US" w:eastAsia="zh-CN"/>
              </w:rPr>
              <w:t>5</w:t>
            </w:r>
            <w:r>
              <w:t xml:space="preserve">分。 </w:t>
            </w:r>
          </w:p>
          <w:p>
            <w:pPr>
              <w:numPr>
                <w:ilvl w:val="0"/>
                <w:numId w:val="0"/>
              </w:numPr>
              <w:wordWrap w:val="0"/>
              <w:spacing w:line="276" w:lineRule="auto"/>
              <w:rPr>
                <w:color w:val="000000" w:themeColor="text1"/>
                <w14:textFill>
                  <w14:solidFill>
                    <w14:schemeClr w14:val="tx1"/>
                  </w14:solidFill>
                </w14:textFill>
              </w:rPr>
            </w:pPr>
            <w:r>
              <w:t>本项最高得1</w:t>
            </w:r>
            <w:r>
              <w:rPr>
                <w:rFonts w:hint="eastAsia"/>
                <w:lang w:val="en-US" w:eastAsia="zh-CN"/>
              </w:rPr>
              <w:t>5</w:t>
            </w:r>
            <w:r>
              <w:t>分，未提供不得分。</w:t>
            </w:r>
          </w:p>
          <w:p>
            <w:pPr>
              <w:numPr>
                <w:ilvl w:val="0"/>
                <w:numId w:val="0"/>
              </w:numPr>
              <w:wordWrap w:val="0"/>
              <w:spacing w:line="276" w:lineRule="auto"/>
              <w:rPr>
                <w:color w:val="000000" w:themeColor="text1"/>
                <w14:textFill>
                  <w14:solidFill>
                    <w14:schemeClr w14:val="tx1"/>
                  </w14:solidFill>
                </w14:textFill>
              </w:rPr>
            </w:pPr>
            <w:r>
              <w:t xml:space="preserve"> （注：须提供相关证明材料并加盖供应商鲜章）</w:t>
            </w:r>
          </w:p>
        </w:tc>
        <w:tc>
          <w:tcPr>
            <w:tcW w:w="1380" w:type="dxa"/>
            <w:noWrap/>
            <w:vAlign w:val="center"/>
          </w:tcPr>
          <w:p>
            <w:pPr>
              <w:autoSpaceDE w:val="0"/>
              <w:autoSpaceDN w:val="0"/>
              <w:adjustRightInd w:val="0"/>
              <w:spacing w:line="280" w:lineRule="exact"/>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提供相关人员职称证、注册证等扫描件或复印件证明材料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555" w:type="dxa"/>
            <w:noWrap/>
            <w:vAlign w:val="center"/>
          </w:tcPr>
          <w:p>
            <w:pPr>
              <w:autoSpaceDE w:val="0"/>
              <w:autoSpaceDN w:val="0"/>
              <w:adjustRightInd w:val="0"/>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828" w:type="dxa"/>
            <w:noWrap/>
            <w:vAlign w:val="center"/>
          </w:tcPr>
          <w:p>
            <w:pPr>
              <w:wordWrap w:val="0"/>
              <w:spacing w:line="280" w:lineRule="exact"/>
              <w:jc w:val="center"/>
              <w:rPr>
                <w:rFonts w:ascii="宋体" w:hAnsi="宋体" w:cs="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方案</w:t>
            </w:r>
          </w:p>
        </w:tc>
        <w:tc>
          <w:tcPr>
            <w:tcW w:w="655" w:type="dxa"/>
            <w:noWrap/>
            <w:vAlign w:val="center"/>
          </w:tcPr>
          <w:p>
            <w:pPr>
              <w:autoSpaceDE w:val="0"/>
              <w:autoSpaceDN w:val="0"/>
              <w:adjustRightInd w:val="0"/>
              <w:spacing w:line="276"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35</w:t>
            </w:r>
          </w:p>
        </w:tc>
        <w:tc>
          <w:tcPr>
            <w:tcW w:w="5905" w:type="dxa"/>
            <w:noWrap/>
            <w:vAlign w:val="center"/>
          </w:tcPr>
          <w:p>
            <w:pPr>
              <w:widowControl/>
              <w:numPr>
                <w:ilvl w:val="0"/>
                <w:numId w:val="1"/>
              </w:numPr>
              <w:spacing w:line="240" w:lineRule="auto"/>
              <w:jc w:val="left"/>
              <w:rPr>
                <w:rFonts w:hint="eastAsia"/>
                <w:lang w:val="en-US" w:eastAsia="zh-CN"/>
              </w:rPr>
            </w:pPr>
            <w:r>
              <w:rPr>
                <w:rFonts w:hint="eastAsia"/>
                <w:lang w:val="en-US" w:eastAsia="zh-CN"/>
              </w:rPr>
              <w:t>内控制度：内控制度方面包括不限于①质量控制管理②风险管理③档案管理④岗位职责制度⑤保密制度等。</w:t>
            </w:r>
          </w:p>
          <w:p>
            <w:pPr>
              <w:numPr>
                <w:ilvl w:val="0"/>
                <w:numId w:val="0"/>
              </w:numPr>
              <w:wordWrap w:val="0"/>
              <w:spacing w:line="276" w:lineRule="auto"/>
              <w:rPr>
                <w:rFonts w:hint="eastAsia"/>
              </w:rPr>
            </w:pPr>
            <w:r>
              <w:rPr>
                <w:rFonts w:hint="eastAsia"/>
                <w:lang w:val="en-US" w:eastAsia="zh-CN"/>
              </w:rPr>
              <w:t>以上内容详细、全面、合理、有针对性且适合本项目实际情况，每单项优得3分，良得2分，一般得1分.共计15分。</w:t>
            </w:r>
          </w:p>
          <w:p>
            <w:pPr>
              <w:widowControl/>
              <w:spacing w:line="240" w:lineRule="auto"/>
              <w:jc w:val="left"/>
              <w:rPr>
                <w:rFonts w:hint="eastAsia"/>
              </w:rPr>
            </w:pPr>
            <w:r>
              <w:rPr>
                <w:rFonts w:hint="eastAsia"/>
                <w:lang w:val="en-US" w:eastAsia="zh-CN"/>
              </w:rPr>
              <w:t>2、投标人按项目基本情况并结合自身经验编制该项目建筑垃圾清运方案，方案包括但不限于①现场管理②清运时间安排、步骤③清运过程中的重难点分析及应对措施④清运过程中的风险分析及措施⑤人员组织、分工、配合等。以上内容详细、全面、合理，可操作性强，每单项项优得4分，良得3分，一般得1.5分，共计20分，未针对本项目编写不得分。</w:t>
            </w:r>
          </w:p>
        </w:tc>
        <w:tc>
          <w:tcPr>
            <w:tcW w:w="1380" w:type="dxa"/>
            <w:noWrap/>
            <w:vAlign w:val="center"/>
          </w:tcPr>
          <w:p>
            <w:pPr>
              <w:spacing w:line="280" w:lineRule="exact"/>
              <w:ind w:right="-23"/>
              <w:jc w:val="center"/>
              <w:rPr>
                <w:rFonts w:ascii="宋体" w:hAnsi="宋体"/>
                <w:color w:val="000000" w:themeColor="text1"/>
                <w:sz w:val="24"/>
                <w14:textFill>
                  <w14:solidFill>
                    <w14:schemeClr w14:val="tx1"/>
                  </w14:solidFill>
                </w14:textFill>
              </w:rPr>
            </w:pPr>
          </w:p>
        </w:tc>
      </w:tr>
      <w:bookmarkEnd w:id="3"/>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665" w:hRule="atLeast"/>
        </w:trPr>
        <w:tc>
          <w:tcPr>
            <w:tcW w:w="5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auto"/>
              <w:jc w:val="center"/>
              <w:rPr>
                <w:rFonts w:hint="default"/>
                <w:lang w:val="en-US" w:eastAsia="zh-CN"/>
              </w:rPr>
            </w:pPr>
            <w:r>
              <w:rPr>
                <w:rFonts w:hint="eastAsia"/>
                <w:lang w:val="en-US" w:eastAsia="zh-CN"/>
              </w:rPr>
              <w:t>5</w:t>
            </w:r>
          </w:p>
        </w:tc>
        <w:tc>
          <w:tcPr>
            <w:tcW w:w="8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auto"/>
              <w:jc w:val="center"/>
              <w:rPr>
                <w:rFonts w:hint="eastAsia"/>
                <w:lang w:val="en-US" w:eastAsia="zh-CN"/>
              </w:rPr>
            </w:pPr>
            <w:r>
              <w:rPr>
                <w:rFonts w:hint="eastAsia"/>
                <w:lang w:val="en-US" w:eastAsia="zh-CN"/>
              </w:rPr>
              <w:t>响应文件的规范性</w:t>
            </w:r>
          </w:p>
        </w:tc>
        <w:tc>
          <w:tcPr>
            <w:tcW w:w="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auto"/>
              <w:jc w:val="center"/>
              <w:rPr>
                <w:rFonts w:hint="eastAsia"/>
                <w:lang w:val="en-US" w:eastAsia="zh-CN"/>
              </w:rPr>
            </w:pPr>
            <w:r>
              <w:rPr>
                <w:rFonts w:hint="eastAsia"/>
                <w:lang w:val="en-US" w:eastAsia="zh-CN"/>
              </w:rPr>
              <w:t>5分</w:t>
            </w:r>
          </w:p>
          <w:p>
            <w:pPr>
              <w:widowControl/>
              <w:spacing w:line="240" w:lineRule="auto"/>
              <w:jc w:val="center"/>
              <w:rPr>
                <w:rFonts w:hint="eastAsia"/>
                <w:lang w:val="en-US" w:eastAsia="zh-CN"/>
              </w:rPr>
            </w:pPr>
          </w:p>
        </w:tc>
        <w:tc>
          <w:tcPr>
            <w:tcW w:w="590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auto"/>
              <w:jc w:val="center"/>
              <w:rPr>
                <w:rFonts w:hint="eastAsia"/>
                <w:lang w:val="en-US" w:eastAsia="zh-CN"/>
              </w:rPr>
            </w:pPr>
            <w:r>
              <w:rPr>
                <w:rFonts w:hint="eastAsia"/>
                <w:lang w:val="en-US" w:eastAsia="zh-CN"/>
              </w:rPr>
              <w:t>响应文件制作规范，没有细微偏差情形的得5分，有一项细微偏差扣1分，直至该项分值扣完为止。</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auto"/>
              <w:ind w:firstLine="420" w:firstLineChars="200"/>
              <w:jc w:val="left"/>
              <w:rPr>
                <w:rFonts w:hint="eastAsia" w:ascii="仿宋_GB2312" w:hAnsi="Times New Roman" w:eastAsia="仿宋_GB2312" w:cs="Times New Roman"/>
                <w:color w:val="auto"/>
                <w:sz w:val="21"/>
                <w:szCs w:val="21"/>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D4EF25"/>
    <w:multiLevelType w:val="singleLevel"/>
    <w:tmpl w:val="07D4EF2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18B2008"/>
    <w:rsid w:val="018B2008"/>
    <w:rsid w:val="01E7687A"/>
    <w:rsid w:val="03D34DD0"/>
    <w:rsid w:val="0B881247"/>
    <w:rsid w:val="0C191D25"/>
    <w:rsid w:val="0CA23383"/>
    <w:rsid w:val="0E3E237D"/>
    <w:rsid w:val="135950FD"/>
    <w:rsid w:val="14B8345F"/>
    <w:rsid w:val="1C113504"/>
    <w:rsid w:val="1F75336D"/>
    <w:rsid w:val="24617DA9"/>
    <w:rsid w:val="27EA794D"/>
    <w:rsid w:val="28B47EC5"/>
    <w:rsid w:val="33C63C91"/>
    <w:rsid w:val="38CA376A"/>
    <w:rsid w:val="3DAD69FC"/>
    <w:rsid w:val="409C2F01"/>
    <w:rsid w:val="47E90ACC"/>
    <w:rsid w:val="4869103F"/>
    <w:rsid w:val="4963549A"/>
    <w:rsid w:val="4D754306"/>
    <w:rsid w:val="500B7E4C"/>
    <w:rsid w:val="50125740"/>
    <w:rsid w:val="54353A5C"/>
    <w:rsid w:val="54FE1085"/>
    <w:rsid w:val="56A143BE"/>
    <w:rsid w:val="5B1419A0"/>
    <w:rsid w:val="5FD34B98"/>
    <w:rsid w:val="670D3E8E"/>
    <w:rsid w:val="6B204B95"/>
    <w:rsid w:val="78690746"/>
    <w:rsid w:val="79711576"/>
    <w:rsid w:val="7B3E36DA"/>
    <w:rsid w:val="7BDF6326"/>
    <w:rsid w:val="7CFB7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color w:val="FF0000"/>
      <w:kern w:val="0"/>
      <w:sz w:val="22"/>
      <w:szCs w:val="24"/>
    </w:rPr>
  </w:style>
  <w:style w:type="paragraph" w:styleId="3">
    <w:name w:val="Body Text Indent"/>
    <w:basedOn w:val="1"/>
    <w:next w:val="1"/>
    <w:qFormat/>
    <w:uiPriority w:val="0"/>
    <w:pPr>
      <w:ind w:firstLine="630"/>
    </w:pPr>
    <w:rPr>
      <w:sz w:val="32"/>
      <w:szCs w:val="20"/>
    </w:rPr>
  </w:style>
  <w:style w:type="paragraph" w:styleId="6">
    <w:name w:val="Normal Indent"/>
    <w:basedOn w:val="1"/>
    <w:next w:val="1"/>
    <w:qFormat/>
    <w:uiPriority w:val="0"/>
    <w:pPr>
      <w:widowControl/>
      <w:ind w:firstLine="420"/>
      <w:jc w:val="left"/>
    </w:pPr>
    <w:rPr>
      <w:kern w:val="0"/>
      <w:sz w:val="20"/>
      <w:szCs w:val="20"/>
    </w:rPr>
  </w:style>
  <w:style w:type="paragraph" w:styleId="7">
    <w:name w:val="Body Text"/>
    <w:basedOn w:val="1"/>
    <w:next w:val="1"/>
    <w:unhideWhenUsed/>
    <w:qFormat/>
    <w:uiPriority w:val="99"/>
    <w:pPr>
      <w:spacing w:after="120"/>
    </w:pPr>
  </w:style>
  <w:style w:type="paragraph" w:styleId="8">
    <w:name w:val="List Continue 2"/>
    <w:basedOn w:val="1"/>
    <w:qFormat/>
    <w:uiPriority w:val="0"/>
    <w:pPr>
      <w:spacing w:after="120"/>
      <w:ind w:left="840" w:leftChars="400"/>
    </w:pPr>
  </w:style>
  <w:style w:type="paragraph" w:styleId="9">
    <w:name w:val="Body Text First Indent"/>
    <w:basedOn w:val="7"/>
    <w:next w:val="2"/>
    <w:qFormat/>
    <w:uiPriority w:val="0"/>
    <w:pPr>
      <w:tabs>
        <w:tab w:val="left" w:pos="2138"/>
      </w:tabs>
      <w:spacing w:line="240" w:lineRule="auto"/>
      <w:ind w:firstLine="420" w:firstLineChars="100"/>
    </w:pPr>
    <w:rPr>
      <w:rFonts w:ascii="宋体" w:hAnsi="Times New Roman" w:eastAsia="宋体"/>
      <w:kern w:val="0"/>
      <w:sz w:val="20"/>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1 docdefaults"/>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6 1 docdefaults"/>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4175</Words>
  <Characters>4307</Characters>
  <Lines>0</Lines>
  <Paragraphs>0</Paragraphs>
  <TotalTime>25</TotalTime>
  <ScaleCrop>false</ScaleCrop>
  <LinksUpToDate>false</LinksUpToDate>
  <CharactersWithSpaces>5127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2023-04-21T07:38:00Z</dcterms:created>
  <dc:creator>WPS_1582887731</dc:creator>
  <cp:lastModifiedBy>George </cp:lastModifiedBy>
  <dcterms:modified xsi:type="dcterms:W3CDTF">2023-10-07T10:01:03Z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01D2AD9E0D3343EEA4C6920583196939_13</vt:lpwstr>
  </property>
</Properties>
</file>