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10" w:name="_GoBack"/>
      <w:bookmarkEnd w:id="10"/>
      <w:r>
        <w:rPr>
          <w:rFonts w:hint="eastAsia" w:ascii="宋体" w:hAnsi="宋体" w:eastAsia="宋体" w:cs="宋体"/>
          <w:b/>
          <w:bCs/>
          <w:sz w:val="84"/>
          <w:szCs w:val="84"/>
        </w:rPr>
        <w:t>三台县人民医院</w:t>
      </w:r>
    </w:p>
    <w:p>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48"/>
          <w:szCs w:val="48"/>
          <w:u w:val="single"/>
          <w:lang w:eastAsia="zh-CN"/>
        </w:rPr>
      </w:pPr>
      <w:r>
        <w:rPr>
          <w:rFonts w:hint="eastAsia" w:ascii="宋体" w:hAnsi="宋体" w:eastAsia="宋体" w:cs="宋体"/>
          <w:b/>
          <w:bCs/>
          <w:sz w:val="48"/>
          <w:szCs w:val="48"/>
          <w:lang w:eastAsia="zh-CN"/>
        </w:rPr>
        <w:t>项目名称：</w:t>
      </w:r>
      <w:r>
        <w:rPr>
          <w:rFonts w:hint="eastAsia" w:ascii="宋体" w:hAnsi="宋体" w:eastAsia="宋体" w:cs="宋体"/>
          <w:b/>
          <w:bCs/>
          <w:sz w:val="48"/>
          <w:szCs w:val="48"/>
          <w:u w:val="single"/>
          <w:lang w:eastAsia="zh-CN"/>
        </w:rPr>
        <w:t>计量检定和校准服务采购项目</w:t>
      </w: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7"/>
        <w:ind w:left="0" w:leftChars="0" w:firstLine="418" w:firstLineChars="80"/>
        <w:jc w:val="both"/>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宋体" w:hAnsi="宋体" w:eastAsia="宋体" w:cs="宋体"/>
          <w:sz w:val="48"/>
          <w:szCs w:val="48"/>
          <w:lang w:val="en-US" w:eastAsia="zh-CN"/>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15</w:t>
      </w:r>
      <w:r>
        <w:rPr>
          <w:rFonts w:hint="eastAsia" w:ascii="宋体" w:hAnsi="宋体" w:eastAsia="宋体" w:cs="宋体"/>
          <w:b/>
          <w:bCs/>
          <w:sz w:val="48"/>
          <w:szCs w:val="48"/>
          <w:u w:val="single"/>
          <w:lang w:val="en-US" w:eastAsia="zh-CN"/>
        </w:rPr>
        <w:t>日</w:t>
      </w:r>
      <w:r>
        <w:rPr>
          <w:rFonts w:hint="eastAsia" w:ascii="宋体" w:hAnsi="宋体" w:cs="宋体"/>
          <w:b/>
          <w:bCs/>
          <w:sz w:val="48"/>
          <w:szCs w:val="4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cs="宋体"/>
          <w:b/>
          <w:bCs/>
          <w:sz w:val="32"/>
          <w:szCs w:val="32"/>
          <w:lang w:eastAsia="zh-CN"/>
        </w:rPr>
        <w:t>计量检定和校准服务</w:t>
      </w:r>
      <w:r>
        <w:rPr>
          <w:rFonts w:hint="eastAsia" w:ascii="宋体" w:hAnsi="宋体" w:eastAsia="宋体" w:cs="宋体"/>
          <w:b/>
          <w:bCs/>
          <w:sz w:val="32"/>
          <w:szCs w:val="32"/>
          <w:lang w:eastAsia="zh-CN"/>
        </w:rPr>
        <w:t>的</w:t>
      </w:r>
      <w:r>
        <w:rPr>
          <w:rFonts w:hint="eastAsia" w:ascii="宋体" w:hAnsi="宋体" w:eastAsia="宋体" w:cs="宋体"/>
          <w:b/>
          <w:bCs/>
          <w:sz w:val="32"/>
          <w:szCs w:val="32"/>
        </w:rPr>
        <w:t>采购公告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计量检定和校准服务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cs="宋体"/>
          <w:sz w:val="24"/>
          <w:szCs w:val="24"/>
          <w:lang w:eastAsia="zh-CN"/>
        </w:rPr>
        <w:t>计量检定和校准服务</w:t>
      </w:r>
      <w:r>
        <w:rPr>
          <w:rFonts w:hint="eastAsia" w:ascii="宋体" w:hAnsi="宋体" w:eastAsia="宋体" w:cs="宋体"/>
          <w:sz w:val="24"/>
          <w:szCs w:val="24"/>
          <w:lang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eastAsia="zh-CN"/>
        </w:rPr>
        <w:t>二、合同期限</w:t>
      </w:r>
      <w:r>
        <w:rPr>
          <w:rFonts w:hint="eastAsia" w:ascii="宋体" w:hAnsi="宋体" w:cs="宋体"/>
          <w:b/>
          <w:bCs/>
          <w:sz w:val="24"/>
          <w:szCs w:val="24"/>
          <w:lang w:eastAsia="zh-CN"/>
        </w:rPr>
        <w:t>及限价</w:t>
      </w:r>
      <w:r>
        <w:rPr>
          <w:rFonts w:hint="eastAsia" w:ascii="宋体" w:hAnsi="宋体" w:eastAsia="宋体" w:cs="宋体"/>
          <w:sz w:val="24"/>
          <w:szCs w:val="24"/>
          <w:lang w:eastAsia="zh-CN"/>
        </w:rPr>
        <w:t>：</w:t>
      </w:r>
      <w:r>
        <w:rPr>
          <w:rFonts w:hint="eastAsia" w:ascii="宋体" w:hAnsi="宋体" w:cs="宋体"/>
          <w:sz w:val="24"/>
          <w:szCs w:val="24"/>
          <w:lang w:val="en-US" w:eastAsia="zh-CN"/>
        </w:rPr>
        <w:t>单价采购，据实结算。限总价29万元，合同期限2年（以先到为准）。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787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336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检测项目</w:t>
            </w:r>
          </w:p>
        </w:tc>
        <w:tc>
          <w:tcPr>
            <w:tcW w:w="3040" w:type="dxa"/>
            <w:shd w:val="clear" w:color="auto" w:fill="auto"/>
            <w:noWrap/>
            <w:vAlign w:val="center"/>
          </w:tcPr>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单项最高限价</w:t>
            </w:r>
          </w:p>
          <w:p>
            <w:pPr>
              <w:widowControl/>
              <w:snapToGrid w:val="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(单位：元/台次)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剂量仪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空气气压表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听力计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眼压计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肺功能仪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角膜曲率计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７</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尿液分析仪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酶标仪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水银温度计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电子温度计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１１</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温湿度计</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微量移液器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全自动生化分析仪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１５</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血液细胞分析仪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尿液分析仪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生物显微镜</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离心机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１９</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氧压表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真空压力表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彩超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２３</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A/B超</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胎儿监护仪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呼吸机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麻醉机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２７</w:t>
            </w:r>
          </w:p>
        </w:tc>
        <w:tc>
          <w:tcPr>
            <w:tcW w:w="336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体重秤</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电子体重秤</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２９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生物安全柜</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输液泵</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注射泵(单通道)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注射泵(双通道)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注射泵(六通道)</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婴儿辐射保暖台</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婴儿培养箱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除颤仪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全自动清洗消毒器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脉动真空灭菌器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３９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低温等离子灭菌器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环氧乙烷灭菌器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辐射防护巡检仪(x线)</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身高体重仪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心肺复苏机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血液透析机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高频电刀</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新生儿黄疸治疗箱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立式灭菌器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电热恒温培养箱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４９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二氧化碳培养箱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生化培养箱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干式恒温器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血气分析仪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荧光免疫分析仪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气浴恒温振荡器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凝血分析仪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医用ＰＣＲ分析仪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化学发光免疫分析仪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实时荧光定量ＰＣＲ仪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５９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电热恒温水槽</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６０</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恒温循环解冻箱</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６１</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血液体液分析仪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６２</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光激化学发光检测仪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６３</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特定蛋白分析仪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６４</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糖化血红蛋白分析仪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６５</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生化免疫一体机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６６</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试剂卡孵育器</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６７</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干式荧光免疫分析仪</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６８</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微孔板离心机</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６９</w:t>
            </w:r>
          </w:p>
        </w:tc>
        <w:tc>
          <w:tcPr>
            <w:tcW w:w="3360" w:type="dxa"/>
            <w:shd w:val="clear" w:color="auto" w:fill="auto"/>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磁共振成像系统MRI</w:t>
            </w:r>
          </w:p>
        </w:tc>
        <w:tc>
          <w:tcPr>
            <w:tcW w:w="3040" w:type="dxa"/>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4000</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注：1、上述报价均包含人工、差旅补贴、检测所需仪器及物品、快递等相关服务费用；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2、上述报价表内计量检定和校准均需符合国家相关标准及法规要求；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3、本项目公司报价为上表限价金额基础上统一下浮比例，不得出现多个下浮比例</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、采购方式</w:t>
      </w:r>
      <w:r>
        <w:rPr>
          <w:rFonts w:hint="eastAsia" w:ascii="宋体" w:hAnsi="宋体" w:eastAsia="宋体" w:cs="宋体"/>
          <w:sz w:val="24"/>
          <w:szCs w:val="24"/>
        </w:rPr>
        <w:t>：</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五、</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32"/>
          <w:szCs w:val="32"/>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8"/>
          <w:szCs w:val="28"/>
          <w:lang w:eastAsia="zh-CN"/>
        </w:rPr>
        <w:t>递交地点：三台县人民医院行政楼二楼会议室，递交方式：现场递交。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、比选文件详见附件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第一章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关于</w:t>
      </w:r>
      <w:r>
        <w:rPr>
          <w:rFonts w:hint="eastAsia" w:ascii="宋体" w:hAnsi="宋体" w:cs="宋体"/>
          <w:b/>
          <w:bCs/>
          <w:sz w:val="30"/>
          <w:szCs w:val="30"/>
          <w:lang w:eastAsia="zh-CN"/>
        </w:rPr>
        <w:t>计量检定和校准服务</w:t>
      </w:r>
      <w:r>
        <w:rPr>
          <w:rFonts w:hint="eastAsia" w:ascii="宋体" w:hAnsi="宋体" w:eastAsia="宋体" w:cs="宋体"/>
          <w:b/>
          <w:bCs/>
          <w:sz w:val="30"/>
          <w:szCs w:val="30"/>
          <w:lang w:eastAsia="zh-CN"/>
        </w:rPr>
        <w:t>的比选文件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计量检定和校准服务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计量检定和校准服务</w:t>
      </w:r>
      <w:r>
        <w:rPr>
          <w:rFonts w:hint="eastAsia" w:ascii="宋体" w:hAnsi="宋体" w:eastAsia="宋体" w:cs="宋体"/>
          <w:sz w:val="24"/>
          <w:szCs w:val="24"/>
          <w:lang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二、合同期限</w:t>
      </w:r>
      <w:r>
        <w:rPr>
          <w:rFonts w:hint="eastAsia" w:ascii="宋体" w:hAnsi="宋体" w:cs="宋体"/>
          <w:b/>
          <w:bCs/>
          <w:sz w:val="24"/>
          <w:szCs w:val="24"/>
          <w:lang w:val="en-US" w:eastAsia="zh-CN"/>
        </w:rPr>
        <w:t>及限价</w:t>
      </w:r>
      <w:r>
        <w:rPr>
          <w:rFonts w:hint="eastAsia" w:ascii="宋体" w:hAnsi="宋体" w:eastAsia="宋体" w:cs="宋体"/>
          <w:b/>
          <w:bCs/>
          <w:sz w:val="24"/>
          <w:szCs w:val="24"/>
          <w:lang w:val="en-US" w:eastAsia="zh-CN"/>
        </w:rPr>
        <w:t>：</w:t>
      </w:r>
      <w:r>
        <w:rPr>
          <w:rFonts w:hint="eastAsia" w:ascii="宋体" w:hAnsi="宋体" w:cs="宋体"/>
          <w:sz w:val="24"/>
          <w:szCs w:val="24"/>
          <w:lang w:val="en-US" w:eastAsia="zh-CN"/>
        </w:rPr>
        <w:t>单价采购，据实结算。限总价29万元，合同期限2年（以先到为准）。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130"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005"/>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检测项目</w:t>
            </w:r>
          </w:p>
        </w:tc>
        <w:tc>
          <w:tcPr>
            <w:tcW w:w="2715" w:type="dxa"/>
            <w:shd w:val="clear" w:color="auto" w:fill="auto"/>
            <w:noWrap/>
            <w:vAlign w:val="center"/>
          </w:tcPr>
          <w:p>
            <w:pPr>
              <w:widowControl/>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单项最高限价</w:t>
            </w:r>
          </w:p>
          <w:p>
            <w:pPr>
              <w:widowControl/>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(单位：元/台次)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剂量仪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空气气压表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听力计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眼压计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肺功能仪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角膜曲率计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７</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尿液分析仪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酶标仪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水银温度计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电子温度计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１１</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温湿度计</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微量移液器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全自动生化分析仪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１５</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血液细胞分析仪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尿液分析仪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生物显微镜</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离心机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１９</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氧压表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真空压力表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彩超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B超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２３</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A/B超</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胎儿监护仪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呼吸机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麻醉机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２７</w:t>
            </w:r>
          </w:p>
        </w:tc>
        <w:tc>
          <w:tcPr>
            <w:tcW w:w="400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体重秤</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电子体重秤</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２９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生物安全柜</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输液泵</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注射泵(单通道)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注射泵(双通道)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注射泵(六通道)</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婴儿辐射保暖台</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婴儿培养箱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除颤仪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全自动清洗消毒器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脉动真空灭菌器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３９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低温等离子灭菌器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环氧乙烷灭菌器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辐射防护巡检仪(x线)</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身高体重仪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心肺复苏机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血液透析机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高频电刀</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新生儿黄疸治疗箱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立式灭菌器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电热恒温培养箱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４９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二氧化碳培养箱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生化培养箱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干式恒温器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血气分析仪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荧光免疫分析仪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气浴恒温振荡器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凝血分析仪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医用ＰＣＲ分析仪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化学发光免疫分析仪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实时荧光定量ＰＣＲ仪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５９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电热恒温水槽</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６０</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恒温循环解冻箱</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６１</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血液体液分析仪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６２</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光激化学发光检测仪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６３</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特定蛋白分析仪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６４</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糖化血红蛋白分析仪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６５</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生化免疫一体机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６６</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试剂卡孵育器</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６７</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干式荧光免疫分析仪</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６８</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微孔板离心机</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0" w:type="dxa"/>
            <w:shd w:val="clear" w:color="auto" w:fill="auto"/>
            <w:noWrap w:val="0"/>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６９</w:t>
            </w:r>
          </w:p>
        </w:tc>
        <w:tc>
          <w:tcPr>
            <w:tcW w:w="4005" w:type="dxa"/>
            <w:shd w:val="clear" w:color="auto" w:fill="auto"/>
            <w:noWrap w:val="0"/>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磁共振成像系统MRI</w:t>
            </w:r>
          </w:p>
        </w:tc>
        <w:tc>
          <w:tcPr>
            <w:tcW w:w="2715" w:type="dxa"/>
            <w:shd w:val="clear" w:color="auto" w:fill="auto"/>
            <w:noWrap/>
            <w:vAlign w:val="center"/>
          </w:tcPr>
          <w:p>
            <w:pPr>
              <w:widowControl/>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4000</w:t>
            </w:r>
          </w:p>
        </w:tc>
      </w:tr>
    </w:tbl>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注：1、上述报价均包含人工、差旅补贴、检测所需仪器及物品、快递等相关服务费用；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2、上述报价表内计量检定和校准均需符合国家相关标准及法规要求；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3、本项目公司报价为上表限价金额基础上统一下浮比例，不得出现多个下浮比例</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合格比选申请人资格要求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、法律、行政法规规定的其他条件</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六、比选申请人资格证明文件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七</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16</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18</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32"/>
          <w:szCs w:val="32"/>
          <w:lang w:eastAsia="zh-CN"/>
        </w:rPr>
      </w:pPr>
      <w:r>
        <w:rPr>
          <w:rFonts w:hint="eastAsia" w:ascii="宋体" w:hAnsi="宋体" w:cs="宋体"/>
          <w:b/>
          <w:bCs/>
          <w:sz w:val="24"/>
          <w:szCs w:val="24"/>
          <w:lang w:eastAsia="zh-CN"/>
        </w:rPr>
        <w:t>九</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8"/>
          <w:szCs w:val="28"/>
          <w:lang w:eastAsia="zh-CN"/>
        </w:rPr>
        <w:t>递交地点：三台县人民医院行政楼二楼会议室，递交方式：现场递交。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二</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三</w:t>
      </w:r>
      <w:r>
        <w:rPr>
          <w:rFonts w:hint="eastAsia" w:ascii="宋体" w:hAnsi="宋体" w:eastAsia="宋体" w:cs="宋体"/>
          <w:b/>
          <w:bCs/>
          <w:sz w:val="28"/>
          <w:szCs w:val="28"/>
        </w:rPr>
        <w:t>、</w:t>
      </w:r>
      <w:r>
        <w:rPr>
          <w:rFonts w:hint="eastAsia" w:ascii="宋体" w:hAnsi="宋体" w:eastAsia="宋体" w:cs="宋体"/>
          <w:b/>
          <w:bCs/>
          <w:sz w:val="28"/>
          <w:szCs w:val="28"/>
          <w:lang w:eastAsia="zh-CN"/>
        </w:rPr>
        <w:t>项目咨询电话：杨老师13696265751（</w:t>
      </w:r>
      <w:r>
        <w:rPr>
          <w:rFonts w:hint="eastAsia" w:ascii="宋体" w:hAnsi="宋体" w:eastAsia="宋体" w:cs="宋体"/>
          <w:b/>
          <w:bCs/>
          <w:sz w:val="28"/>
          <w:szCs w:val="28"/>
        </w:rPr>
        <w:t>（咨询时间：法定工作日8:00-12：00 14:30-18:00）</w:t>
      </w:r>
    </w:p>
    <w:p>
      <w:pPr>
        <w:pStyle w:val="4"/>
        <w:rPr>
          <w:rFonts w:hint="eastAsia" w:ascii="宋体" w:hAnsi="宋体" w:eastAsia="宋体" w:cs="宋体"/>
          <w:b/>
          <w:bCs/>
          <w:sz w:val="24"/>
          <w:szCs w:val="24"/>
        </w:rPr>
      </w:pPr>
    </w:p>
    <w:p>
      <w:pPr>
        <w:pStyle w:val="5"/>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第二章</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比选项目技术、服务、及其他商务要求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技术服务要求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▲检测项目、内容符合相应的国家标准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▲供应商检测过程中所需要使用的检测仪器必须经过检定且在检定有效期内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提供检测报告为一份纸质版本和一份电子版（纸质版扫描件）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因医院主管部门审核报告不合格或者报告不满足国家相关标准要求，由供应商免费重新出具报告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供应商对能覆盖的检测项目，并在响应文件中提 供检测项目的社会公用计量标准证书，项目,应配备专业技术人员5人以上</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供应商在提供某些特定强制检定计量器具服务时不得向受检方收取强制检定计量器具的检定费用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供应商的检定工作应符合JJF1069《法定计量机构考核规范》、JJF1033《计量标准考核规范》及相关的计量检定规程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▲如果计量设备的性能、指标未达到国家标准，经整改后，供应商免费进行第二次复检</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▲供应商保证检测过程和记录具备可追溯性,以备主管部门核查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供应商所做检定和校准必须客观、真实、科学、规范、完整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★需要离院检测和校准的计量器具，供应商需保证其完整性、完好性，造成损失的由供应商按照实际价值进行赔偿</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12.</w:t>
      </w:r>
      <w:r>
        <w:rPr>
          <w:rFonts w:hint="eastAsia" w:ascii="宋体" w:hAnsi="宋体" w:eastAsia="宋体" w:cs="宋体"/>
          <w:sz w:val="24"/>
          <w:szCs w:val="24"/>
        </w:rPr>
        <w:t xml:space="preserve">★电子血压计、动态血压、动态心电三种类别设备免费检测 </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二、商务要求：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检测项目、检测频次严格按照医院计划执行；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射线装置检测结束</w:t>
      </w:r>
      <w:r>
        <w:rPr>
          <w:rFonts w:hint="eastAsia" w:ascii="宋体" w:hAnsi="宋体" w:cs="宋体"/>
          <w:sz w:val="24"/>
          <w:szCs w:val="24"/>
          <w:lang w:val="en-US" w:eastAsia="zh-CN"/>
        </w:rPr>
        <w:t>20</w:t>
      </w:r>
      <w:r>
        <w:rPr>
          <w:rFonts w:hint="eastAsia" w:ascii="宋体" w:hAnsi="宋体" w:eastAsia="宋体" w:cs="宋体"/>
          <w:sz w:val="24"/>
          <w:szCs w:val="24"/>
        </w:rPr>
        <w:t>个工作日内出具检测报告并送达医院；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采购人需进行检测的设备，可在采购人所在地进行检测的，接采购人通知后 48 小时内到现场进行检测；需外送其它地点(实验室)进行检测的，接到采购人通知后 24 小时内上门取件，并在检测完成后将设备送回采购人所在地，检测完成后 7个工作日内须出具符合国家相关规定的检测报告</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cs="宋体"/>
          <w:sz w:val="24"/>
          <w:szCs w:val="24"/>
          <w:lang w:eastAsia="zh-CN"/>
        </w:rPr>
        <w:t>据实结算。</w:t>
      </w:r>
      <w:r>
        <w:rPr>
          <w:rFonts w:hint="eastAsia" w:ascii="宋体" w:hAnsi="宋体" w:eastAsia="宋体" w:cs="宋体"/>
          <w:color w:val="auto"/>
          <w:sz w:val="24"/>
          <w:szCs w:val="24"/>
        </w:rPr>
        <w:t>服务满</w:t>
      </w:r>
      <w:r>
        <w:rPr>
          <w:rFonts w:hint="eastAsia" w:ascii="宋体" w:hAnsi="宋体" w:eastAsia="宋体" w:cs="宋体"/>
          <w:color w:val="auto"/>
          <w:sz w:val="24"/>
          <w:szCs w:val="24"/>
          <w:lang w:val="en-US" w:eastAsia="zh-CN"/>
        </w:rPr>
        <w:t>1年后，根据当年度实际设备检测数量，并收到公司正规发票后1个月内支付当年度的全部检测费用。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30"/>
          <w:szCs w:val="30"/>
        </w:rPr>
      </w:pPr>
      <w:r>
        <w:rPr>
          <w:rFonts w:hint="eastAsia" w:ascii="宋体" w:hAnsi="宋体" w:eastAsia="宋体" w:cs="宋体"/>
          <w:sz w:val="24"/>
          <w:szCs w:val="24"/>
        </w:rPr>
        <w:t>★注：商务要求</w:t>
      </w:r>
      <w:r>
        <w:rPr>
          <w:rFonts w:hint="eastAsia" w:ascii="宋体" w:hAnsi="宋体" w:eastAsia="宋体" w:cs="宋体"/>
          <w:sz w:val="24"/>
          <w:szCs w:val="24"/>
          <w:lang w:eastAsia="zh-CN"/>
        </w:rPr>
        <w:t>和</w:t>
      </w:r>
      <w:r>
        <w:rPr>
          <w:rFonts w:hint="eastAsia" w:ascii="宋体" w:hAnsi="宋体" w:eastAsia="宋体" w:cs="宋体"/>
          <w:sz w:val="24"/>
          <w:szCs w:val="24"/>
        </w:rPr>
        <w:t>★</w:t>
      </w:r>
      <w:r>
        <w:rPr>
          <w:rFonts w:hint="eastAsia" w:ascii="宋体" w:hAnsi="宋体" w:eastAsia="宋体" w:cs="宋体"/>
          <w:sz w:val="24"/>
          <w:szCs w:val="24"/>
          <w:lang w:eastAsia="zh-CN"/>
        </w:rPr>
        <w:t>条款</w:t>
      </w:r>
      <w:r>
        <w:rPr>
          <w:rFonts w:hint="eastAsia" w:ascii="宋体" w:hAnsi="宋体" w:eastAsia="宋体" w:cs="宋体"/>
          <w:sz w:val="24"/>
          <w:szCs w:val="24"/>
        </w:rPr>
        <w:t>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第三章 评标与定标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本项目采取综合评分定标原则，按比选文件中规定的评标方法和标准，对未作无效投标处理的响应文件进行技术、服务、商务等方面评估，综合比较与评价，并进行综合评分，</w:t>
      </w:r>
      <w:r>
        <w:rPr>
          <w:rFonts w:hint="eastAsia" w:ascii="宋体" w:hAnsi="宋体" w:eastAsia="宋体" w:cs="宋体"/>
          <w:b/>
          <w:bCs/>
          <w:sz w:val="24"/>
          <w:szCs w:val="24"/>
        </w:rPr>
        <w:t>符合资格供应商不足3家，不予评审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8"/>
        <w:tblW w:w="9195" w:type="dxa"/>
        <w:tblInd w:w="1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065"/>
        <w:gridCol w:w="705"/>
        <w:gridCol w:w="5235"/>
        <w:gridCol w:w="15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w:t>
            </w:r>
            <w:r>
              <w:rPr>
                <w:rFonts w:hint="eastAsia" w:ascii="宋体" w:hAnsi="宋体" w:eastAsia="宋体" w:cs="宋体"/>
                <w:sz w:val="21"/>
                <w:szCs w:val="21"/>
                <w:lang w:eastAsia="zh-CN"/>
              </w:rPr>
              <w:t>分项目</w:t>
            </w:r>
          </w:p>
        </w:tc>
        <w:tc>
          <w:tcPr>
            <w:tcW w:w="70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分值</w:t>
            </w:r>
          </w:p>
        </w:tc>
        <w:tc>
          <w:tcPr>
            <w:tcW w:w="523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评分依据</w:t>
            </w:r>
          </w:p>
        </w:tc>
        <w:tc>
          <w:tcPr>
            <w:tcW w:w="15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2"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价格</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以本次符合要求的</w:t>
            </w:r>
            <w:r>
              <w:rPr>
                <w:rFonts w:hint="eastAsia" w:ascii="宋体" w:hAnsi="宋体" w:eastAsia="宋体" w:cs="宋体"/>
                <w:sz w:val="21"/>
                <w:szCs w:val="21"/>
                <w:lang w:eastAsia="zh-CN"/>
              </w:rPr>
              <w:t>供应商</w:t>
            </w:r>
            <w:r>
              <w:rPr>
                <w:rFonts w:hint="eastAsia" w:ascii="宋体" w:hAnsi="宋体" w:eastAsia="宋体" w:cs="宋体"/>
                <w:sz w:val="21"/>
                <w:szCs w:val="21"/>
              </w:rPr>
              <w:t>报价</w:t>
            </w:r>
            <w:r>
              <w:rPr>
                <w:rFonts w:hint="eastAsia" w:ascii="宋体" w:hAnsi="宋体" w:eastAsia="宋体" w:cs="宋体"/>
                <w:sz w:val="21"/>
                <w:szCs w:val="21"/>
                <w:lang w:eastAsia="zh-CN"/>
              </w:rPr>
              <w:t>下浮比例进行排序（要求公司报价为限价表所有项目</w:t>
            </w:r>
            <w:r>
              <w:rPr>
                <w:rFonts w:hint="eastAsia" w:ascii="宋体" w:hAnsi="宋体" w:eastAsia="宋体" w:cs="宋体"/>
                <w:sz w:val="21"/>
                <w:szCs w:val="21"/>
              </w:rPr>
              <w:t>限价金额统一下浮比例</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以有效最大下浮比例作为评标基准价，投标人投标报价得分=（投标人</w:t>
            </w:r>
            <w:r>
              <w:rPr>
                <w:rFonts w:hint="eastAsia" w:ascii="宋体" w:hAnsi="宋体" w:eastAsia="宋体" w:cs="宋体"/>
                <w:sz w:val="21"/>
                <w:szCs w:val="21"/>
              </w:rPr>
              <w:t>下浮比例</w:t>
            </w:r>
            <w:r>
              <w:rPr>
                <w:rFonts w:hint="eastAsia" w:ascii="宋体" w:hAnsi="宋体" w:eastAsia="宋体" w:cs="宋体"/>
                <w:sz w:val="21"/>
                <w:szCs w:val="21"/>
                <w:lang w:eastAsia="zh-CN"/>
              </w:rPr>
              <w:t>／评标基准价）×20。</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保留小数点后两位，四舍五入）。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37"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技术</w:t>
            </w:r>
            <w:r>
              <w:rPr>
                <w:rFonts w:hint="eastAsia" w:ascii="宋体" w:hAnsi="宋体" w:eastAsia="宋体" w:cs="宋体"/>
                <w:sz w:val="21"/>
                <w:szCs w:val="21"/>
              </w:rPr>
              <w:t>服务要求</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完全满足</w:t>
            </w:r>
            <w:r>
              <w:rPr>
                <w:rFonts w:hint="eastAsia" w:ascii="宋体" w:hAnsi="宋体" w:eastAsia="宋体" w:cs="宋体"/>
                <w:sz w:val="21"/>
                <w:szCs w:val="21"/>
                <w:lang w:eastAsia="zh-CN"/>
              </w:rPr>
              <w:t>采购</w:t>
            </w:r>
            <w:r>
              <w:rPr>
                <w:rFonts w:hint="eastAsia" w:ascii="宋体" w:hAnsi="宋体" w:eastAsia="宋体" w:cs="宋体"/>
                <w:sz w:val="21"/>
                <w:szCs w:val="21"/>
              </w:rPr>
              <w:t>文件服务要求得3</w:t>
            </w:r>
            <w:r>
              <w:rPr>
                <w:rFonts w:hint="eastAsia" w:ascii="宋体" w:hAnsi="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rPr>
              <w:sym w:font="Wingdings" w:char="F0AB"/>
            </w:r>
            <w:r>
              <w:rPr>
                <w:rFonts w:hint="eastAsia" w:ascii="宋体" w:hAnsi="宋体" w:eastAsia="宋体" w:cs="宋体"/>
                <w:sz w:val="21"/>
                <w:szCs w:val="21"/>
              </w:rPr>
              <w:t>”条款</w:t>
            </w:r>
            <w:r>
              <w:rPr>
                <w:rFonts w:hint="eastAsia" w:ascii="宋体" w:hAnsi="宋体" w:eastAsia="宋体" w:cs="宋体"/>
                <w:sz w:val="21"/>
                <w:szCs w:val="21"/>
                <w:lang w:eastAsia="zh-CN"/>
              </w:rPr>
              <w:t>（</w:t>
            </w:r>
            <w:r>
              <w:rPr>
                <w:rFonts w:hint="eastAsia" w:ascii="宋体" w:hAnsi="宋体" w:eastAsia="宋体" w:cs="宋体"/>
                <w:sz w:val="21"/>
                <w:szCs w:val="21"/>
              </w:rPr>
              <w:t>共计</w:t>
            </w:r>
            <w:r>
              <w:rPr>
                <w:rFonts w:hint="eastAsia" w:ascii="宋体" w:hAnsi="宋体" w:eastAsia="宋体" w:cs="宋体"/>
                <w:sz w:val="21"/>
                <w:szCs w:val="21"/>
                <w:lang w:eastAsia="zh-CN"/>
              </w:rPr>
              <w:t>１</w:t>
            </w:r>
            <w:r>
              <w:rPr>
                <w:rFonts w:hint="eastAsia" w:ascii="宋体" w:hAnsi="宋体" w:eastAsia="宋体" w:cs="宋体"/>
                <w:sz w:val="21"/>
                <w:szCs w:val="21"/>
              </w:rPr>
              <w:t>项</w:t>
            </w:r>
            <w:r>
              <w:rPr>
                <w:rFonts w:hint="eastAsia" w:ascii="宋体" w:hAnsi="宋体" w:eastAsia="宋体" w:cs="宋体"/>
                <w:sz w:val="21"/>
                <w:szCs w:val="21"/>
                <w:lang w:eastAsia="zh-CN"/>
              </w:rPr>
              <w:t>）为实质性相应条款，该条款为必须</w:t>
            </w:r>
            <w:r>
              <w:rPr>
                <w:rFonts w:hint="eastAsia" w:ascii="宋体" w:hAnsi="宋体" w:eastAsia="宋体" w:cs="宋体"/>
                <w:sz w:val="21"/>
                <w:szCs w:val="21"/>
              </w:rPr>
              <w:t>满足</w:t>
            </w:r>
            <w:r>
              <w:rPr>
                <w:rFonts w:hint="eastAsia" w:ascii="宋体" w:hAnsi="宋体" w:eastAsia="宋体" w:cs="宋体"/>
                <w:sz w:val="21"/>
                <w:szCs w:val="21"/>
                <w:lang w:eastAsia="zh-CN"/>
              </w:rPr>
              <w:t>项，</w:t>
            </w:r>
            <w:r>
              <w:rPr>
                <w:rFonts w:hint="eastAsia" w:ascii="宋体" w:hAnsi="宋体" w:eastAsia="宋体" w:cs="宋体"/>
                <w:sz w:val="21"/>
                <w:szCs w:val="21"/>
              </w:rPr>
              <w:t>“▲”条款（共计</w:t>
            </w:r>
            <w:r>
              <w:rPr>
                <w:rFonts w:hint="eastAsia" w:ascii="宋体" w:hAnsi="宋体" w:eastAsia="宋体" w:cs="宋体"/>
                <w:sz w:val="21"/>
                <w:szCs w:val="21"/>
                <w:lang w:eastAsia="zh-CN"/>
              </w:rPr>
              <w:t>4</w:t>
            </w:r>
            <w:r>
              <w:rPr>
                <w:rFonts w:hint="eastAsia" w:ascii="宋体" w:hAnsi="宋体" w:eastAsia="宋体" w:cs="宋体"/>
                <w:sz w:val="21"/>
                <w:szCs w:val="21"/>
              </w:rPr>
              <w:t>项）每有一项不满足扣</w:t>
            </w:r>
            <w:r>
              <w:rPr>
                <w:rFonts w:hint="eastAsia" w:ascii="宋体" w:hAnsi="宋体" w:eastAsia="宋体" w:cs="宋体"/>
                <w:sz w:val="21"/>
                <w:szCs w:val="21"/>
                <w:lang w:eastAsia="zh-CN"/>
              </w:rPr>
              <w:t>5</w:t>
            </w:r>
            <w:r>
              <w:rPr>
                <w:rFonts w:hint="eastAsia" w:ascii="宋体" w:hAnsi="宋体" w:eastAsia="宋体" w:cs="宋体"/>
                <w:sz w:val="21"/>
                <w:szCs w:val="21"/>
              </w:rPr>
              <w:t>分，非“▲”条款（共计</w:t>
            </w:r>
            <w:r>
              <w:rPr>
                <w:rFonts w:hint="eastAsia" w:ascii="宋体" w:hAnsi="宋体" w:eastAsia="宋体" w:cs="宋体"/>
                <w:sz w:val="21"/>
                <w:szCs w:val="21"/>
                <w:lang w:eastAsia="zh-CN"/>
              </w:rPr>
              <w:t>6</w:t>
            </w:r>
            <w:r>
              <w:rPr>
                <w:rFonts w:hint="eastAsia" w:ascii="宋体" w:hAnsi="宋体" w:eastAsia="宋体" w:cs="宋体"/>
                <w:sz w:val="21"/>
                <w:szCs w:val="21"/>
              </w:rPr>
              <w:t>项）每有一项不满足扣</w:t>
            </w:r>
            <w:r>
              <w:rPr>
                <w:rFonts w:hint="eastAsia" w:ascii="宋体" w:hAnsi="宋体" w:eastAsia="宋体" w:cs="宋体"/>
                <w:sz w:val="21"/>
                <w:szCs w:val="21"/>
                <w:lang w:eastAsia="zh-CN"/>
              </w:rPr>
              <w:t>3</w:t>
            </w:r>
            <w:r>
              <w:rPr>
                <w:rFonts w:hint="eastAsia" w:ascii="宋体" w:hAnsi="宋体" w:eastAsia="宋体" w:cs="宋体"/>
                <w:sz w:val="21"/>
                <w:szCs w:val="21"/>
              </w:rPr>
              <w:t>分，扣完为止。</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7"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技术服务</w:t>
            </w:r>
            <w:r>
              <w:rPr>
                <w:rFonts w:hint="eastAsia" w:ascii="宋体" w:hAnsi="宋体" w:eastAsia="宋体" w:cs="宋体"/>
                <w:sz w:val="21"/>
                <w:szCs w:val="21"/>
              </w:rPr>
              <w:t>方案</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25分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根据供应商提供的针对本项目的技术服务方案进行评分，内容包括：①</w:t>
            </w:r>
            <w:r>
              <w:rPr>
                <w:rFonts w:hint="eastAsia" w:ascii="宋体" w:hAnsi="宋体" w:eastAsia="宋体" w:cs="宋体"/>
                <w:sz w:val="21"/>
                <w:szCs w:val="21"/>
                <w:lang w:eastAsia="zh-CN"/>
              </w:rPr>
              <w:t>计量检定和校准服务流程</w:t>
            </w:r>
            <w:r>
              <w:rPr>
                <w:rFonts w:hint="eastAsia" w:ascii="宋体" w:hAnsi="宋体" w:eastAsia="宋体" w:cs="宋体"/>
                <w:sz w:val="21"/>
                <w:szCs w:val="21"/>
              </w:rPr>
              <w:t>；②离院检测和校准</w:t>
            </w:r>
            <w:r>
              <w:rPr>
                <w:rFonts w:hint="eastAsia" w:ascii="宋体" w:hAnsi="宋体" w:eastAsia="宋体" w:cs="宋体"/>
                <w:sz w:val="21"/>
                <w:szCs w:val="21"/>
                <w:lang w:eastAsia="zh-CN"/>
              </w:rPr>
              <w:t>价服务流程</w:t>
            </w:r>
            <w:r>
              <w:rPr>
                <w:rFonts w:hint="eastAsia" w:ascii="宋体" w:hAnsi="宋体" w:eastAsia="宋体" w:cs="宋体"/>
                <w:sz w:val="21"/>
                <w:szCs w:val="21"/>
              </w:rPr>
              <w:t>；③</w:t>
            </w:r>
            <w:r>
              <w:rPr>
                <w:rFonts w:hint="eastAsia" w:ascii="宋体" w:hAnsi="宋体" w:eastAsia="宋体" w:cs="宋体"/>
                <w:sz w:val="21"/>
                <w:szCs w:val="21"/>
                <w:lang w:eastAsia="zh-CN"/>
              </w:rPr>
              <w:t>服务质量保障措施</w:t>
            </w:r>
            <w:r>
              <w:rPr>
                <w:rFonts w:hint="eastAsia" w:ascii="宋体" w:hAnsi="宋体" w:eastAsia="宋体" w:cs="宋体"/>
                <w:sz w:val="21"/>
                <w:szCs w:val="21"/>
              </w:rPr>
              <w:t>；④技术保障方案；</w:t>
            </w:r>
            <w:r>
              <w:rPr>
                <w:rFonts w:hint="default" w:ascii="宋体" w:hAnsi="宋体" w:eastAsia="宋体" w:cs="宋体"/>
                <w:sz w:val="21"/>
                <w:szCs w:val="21"/>
                <w:lang w:eastAsia="zh-CN"/>
              </w:rPr>
              <w:fldChar w:fldCharType="begin"/>
            </w:r>
            <w:r>
              <w:rPr>
                <w:rFonts w:hint="default" w:ascii="宋体" w:hAnsi="宋体" w:eastAsia="宋体" w:cs="宋体"/>
                <w:sz w:val="21"/>
                <w:szCs w:val="21"/>
                <w:lang w:eastAsia="zh-CN"/>
              </w:rPr>
              <w:instrText xml:space="preserve"> </w:instrText>
            </w:r>
            <w:r>
              <w:rPr>
                <w:rFonts w:hint="eastAsia" w:ascii="宋体" w:hAnsi="宋体" w:eastAsia="宋体" w:cs="宋体"/>
                <w:sz w:val="21"/>
                <w:szCs w:val="21"/>
                <w:lang w:eastAsia="zh-CN"/>
              </w:rPr>
              <w:instrText xml:space="preserve">eq \o\ac(○,5)</w:instrText>
            </w:r>
            <w:r>
              <w:rPr>
                <w:rFonts w:hint="default" w:ascii="宋体" w:hAnsi="宋体" w:eastAsia="宋体" w:cs="宋体"/>
                <w:sz w:val="21"/>
                <w:szCs w:val="21"/>
                <w:lang w:eastAsia="zh-CN"/>
              </w:rPr>
              <w:fldChar w:fldCharType="end"/>
            </w:r>
            <w:r>
              <w:rPr>
                <w:rFonts w:hint="eastAsia" w:ascii="宋体" w:hAnsi="宋体" w:eastAsia="宋体" w:cs="宋体"/>
                <w:sz w:val="21"/>
                <w:szCs w:val="21"/>
              </w:rPr>
              <w:t>应急方案，以上要素内容齐全得</w:t>
            </w:r>
            <w:r>
              <w:rPr>
                <w:rFonts w:hint="eastAsia" w:ascii="宋体" w:hAnsi="宋体" w:eastAsia="宋体" w:cs="宋体"/>
                <w:sz w:val="21"/>
                <w:szCs w:val="21"/>
                <w:lang w:eastAsia="zh-CN"/>
              </w:rPr>
              <w:t>25</w:t>
            </w:r>
            <w:r>
              <w:rPr>
                <w:rFonts w:hint="eastAsia" w:ascii="宋体" w:hAnsi="宋体" w:eastAsia="宋体" w:cs="宋体"/>
                <w:sz w:val="21"/>
                <w:szCs w:val="21"/>
              </w:rPr>
              <w:t>分；每缺少一项内容的扣</w:t>
            </w:r>
            <w:r>
              <w:rPr>
                <w:rFonts w:hint="eastAsia" w:ascii="宋体" w:hAnsi="宋体" w:eastAsia="宋体" w:cs="宋体"/>
                <w:sz w:val="21"/>
                <w:szCs w:val="21"/>
                <w:lang w:eastAsia="zh-CN"/>
              </w:rPr>
              <w:t>5</w:t>
            </w:r>
            <w:r>
              <w:rPr>
                <w:rFonts w:hint="eastAsia" w:ascii="宋体" w:hAnsi="宋体" w:eastAsia="宋体" w:cs="宋体"/>
                <w:sz w:val="21"/>
                <w:szCs w:val="21"/>
              </w:rPr>
              <w:t>分，方案内容前后矛盾或其他不足之处的，一项扣</w:t>
            </w:r>
            <w:r>
              <w:rPr>
                <w:rFonts w:hint="eastAsia" w:ascii="宋体" w:hAnsi="宋体" w:eastAsia="宋体" w:cs="宋体"/>
                <w:sz w:val="21"/>
                <w:szCs w:val="21"/>
                <w:lang w:eastAsia="zh-CN"/>
              </w:rPr>
              <w:t>2.5</w:t>
            </w:r>
            <w:r>
              <w:rPr>
                <w:rFonts w:hint="eastAsia" w:ascii="宋体" w:hAnsi="宋体" w:eastAsia="宋体" w:cs="宋体"/>
                <w:sz w:val="21"/>
                <w:szCs w:val="21"/>
              </w:rPr>
              <w:t>分，扣完为止。 （其他不足之处是指：项目名称、实施地点、各种组织措施与项目要求不匹配、提供的方案与项目</w:t>
            </w:r>
            <w:r>
              <w:rPr>
                <w:rFonts w:hint="eastAsia" w:ascii="宋体" w:hAnsi="宋体" w:eastAsia="宋体" w:cs="宋体"/>
                <w:sz w:val="21"/>
                <w:szCs w:val="21"/>
                <w:lang w:eastAsia="zh-CN"/>
              </w:rPr>
              <w:t>实施</w:t>
            </w:r>
            <w:r>
              <w:rPr>
                <w:rFonts w:hint="eastAsia" w:ascii="宋体" w:hAnsi="宋体" w:eastAsia="宋体" w:cs="宋体"/>
                <w:sz w:val="21"/>
                <w:szCs w:val="21"/>
              </w:rPr>
              <w:t>无关或不可能实现的夸大情形。</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4" w:hRule="atLeast"/>
        </w:trPr>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lang w:eastAsia="zh-CN"/>
              </w:rPr>
            </w:pPr>
            <w:r>
              <w:rPr>
                <w:rFonts w:hint="eastAsia" w:ascii="宋体" w:hAnsi="宋体" w:cs="宋体"/>
                <w:sz w:val="21"/>
                <w:szCs w:val="21"/>
                <w:lang w:eastAsia="zh-CN"/>
              </w:rPr>
              <w:t>履约能力</w:t>
            </w:r>
          </w:p>
        </w:tc>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分</w:t>
            </w: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为</w:t>
            </w:r>
            <w:r>
              <w:rPr>
                <w:rFonts w:hint="eastAsia" w:ascii="宋体" w:hAnsi="宋体" w:eastAsia="宋体" w:cs="宋体"/>
                <w:sz w:val="21"/>
                <w:szCs w:val="21"/>
                <w:lang w:eastAsia="zh-CN"/>
              </w:rPr>
              <w:t>检测技术服务</w:t>
            </w:r>
            <w:r>
              <w:rPr>
                <w:rFonts w:hint="eastAsia" w:ascii="宋体" w:hAnsi="宋体" w:eastAsia="宋体" w:cs="宋体"/>
                <w:sz w:val="21"/>
                <w:szCs w:val="21"/>
              </w:rPr>
              <w:t>配置专业</w:t>
            </w:r>
            <w:r>
              <w:rPr>
                <w:rFonts w:hint="eastAsia" w:ascii="宋体" w:hAnsi="宋体" w:eastAsia="宋体" w:cs="宋体"/>
                <w:sz w:val="21"/>
                <w:szCs w:val="21"/>
                <w:lang w:eastAsia="zh-CN"/>
              </w:rPr>
              <w:t>技术人员</w:t>
            </w:r>
            <w:r>
              <w:rPr>
                <w:rFonts w:hint="eastAsia" w:ascii="宋体" w:hAnsi="宋体" w:eastAsia="宋体" w:cs="宋体"/>
                <w:sz w:val="21"/>
                <w:szCs w:val="21"/>
              </w:rPr>
              <w:t>≥</w:t>
            </w:r>
            <w:r>
              <w:rPr>
                <w:rFonts w:hint="eastAsia" w:ascii="宋体" w:hAnsi="宋体" w:eastAsia="宋体" w:cs="宋体"/>
                <w:sz w:val="21"/>
                <w:szCs w:val="21"/>
                <w:lang w:eastAsia="zh-CN"/>
              </w:rPr>
              <w:t>3</w:t>
            </w:r>
            <w:r>
              <w:rPr>
                <w:rFonts w:hint="eastAsia" w:ascii="宋体" w:hAnsi="宋体" w:eastAsia="宋体" w:cs="宋体"/>
                <w:sz w:val="21"/>
                <w:szCs w:val="21"/>
              </w:rPr>
              <w:t>名得</w:t>
            </w:r>
            <w:r>
              <w:rPr>
                <w:rFonts w:hint="eastAsia" w:ascii="宋体" w:hAnsi="宋体" w:eastAsia="宋体" w:cs="宋体"/>
                <w:sz w:val="21"/>
                <w:szCs w:val="21"/>
                <w:lang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专业</w:t>
            </w:r>
            <w:r>
              <w:rPr>
                <w:rFonts w:hint="eastAsia" w:ascii="宋体" w:hAnsi="宋体" w:eastAsia="宋体" w:cs="宋体"/>
                <w:sz w:val="21"/>
                <w:szCs w:val="21"/>
                <w:lang w:eastAsia="zh-CN"/>
              </w:rPr>
              <w:t>技术人员</w:t>
            </w:r>
            <w:r>
              <w:rPr>
                <w:rFonts w:hint="eastAsia" w:ascii="宋体" w:hAnsi="宋体" w:eastAsia="宋体" w:cs="宋体"/>
                <w:sz w:val="21"/>
                <w:szCs w:val="21"/>
              </w:rPr>
              <w:t>≥</w:t>
            </w:r>
            <w:r>
              <w:rPr>
                <w:rFonts w:hint="eastAsia" w:ascii="宋体" w:hAnsi="宋体" w:eastAsia="宋体" w:cs="宋体"/>
                <w:sz w:val="21"/>
                <w:szCs w:val="21"/>
                <w:lang w:eastAsia="zh-CN"/>
              </w:rPr>
              <w:t>6</w:t>
            </w:r>
            <w:r>
              <w:rPr>
                <w:rFonts w:hint="eastAsia" w:ascii="宋体" w:hAnsi="宋体" w:eastAsia="宋体" w:cs="宋体"/>
                <w:sz w:val="21"/>
                <w:szCs w:val="21"/>
              </w:rPr>
              <w:t>名得</w:t>
            </w:r>
            <w:r>
              <w:rPr>
                <w:rFonts w:hint="eastAsia" w:ascii="宋体" w:hAnsi="宋体" w:eastAsia="宋体" w:cs="宋体"/>
                <w:sz w:val="21"/>
                <w:szCs w:val="21"/>
                <w:lang w:eastAsia="zh-CN"/>
              </w:rPr>
              <w:t>6</w:t>
            </w:r>
            <w:r>
              <w:rPr>
                <w:rFonts w:hint="eastAsia" w:ascii="宋体" w:hAnsi="宋体" w:eastAsia="宋体" w:cs="宋体"/>
                <w:sz w:val="21"/>
                <w:szCs w:val="21"/>
              </w:rPr>
              <w:t>分。人数不满足、未提供相关人员、未提供相关证明材料均不得分。</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提供人员名单和人员在职证明（劳动合同或社保缴纳证明）</w:t>
            </w:r>
            <w:r>
              <w:rPr>
                <w:rFonts w:hint="eastAsia" w:ascii="宋体" w:hAnsi="宋体" w:cs="宋体"/>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6"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ascii="仿宋" w:hAnsi="仿宋" w:eastAsia="仿宋"/>
                <w:color w:val="000000"/>
                <w:sz w:val="24"/>
                <w:szCs w:val="24"/>
                <w:lang w:eastAsia="zh-CN"/>
              </w:rPr>
              <w:t>检测</w:t>
            </w:r>
            <w:r>
              <w:rPr>
                <w:rFonts w:ascii="仿宋" w:hAnsi="仿宋" w:eastAsia="仿宋"/>
                <w:color w:val="000000"/>
                <w:sz w:val="24"/>
                <w:szCs w:val="24"/>
              </w:rPr>
              <w:t>工具</w:t>
            </w:r>
            <w:r>
              <w:rPr>
                <w:rFonts w:hint="eastAsia" w:ascii="仿宋" w:hAnsi="仿宋" w:eastAsia="仿宋"/>
                <w:color w:val="000000"/>
                <w:sz w:val="24"/>
                <w:szCs w:val="24"/>
                <w:lang w:eastAsia="zh-CN"/>
              </w:rPr>
              <w:t>：</w:t>
            </w:r>
            <w:r>
              <w:rPr>
                <w:rFonts w:hint="eastAsia" w:ascii="宋体" w:hAnsi="宋体" w:eastAsia="宋体" w:cs="宋体"/>
                <w:sz w:val="21"/>
                <w:szCs w:val="21"/>
              </w:rPr>
              <w:t>提供齐全的得</w:t>
            </w:r>
            <w:r>
              <w:rPr>
                <w:rFonts w:hint="eastAsia" w:ascii="宋体" w:hAnsi="宋体" w:eastAsia="宋体" w:cs="宋体"/>
                <w:sz w:val="21"/>
                <w:szCs w:val="21"/>
                <w:lang w:eastAsia="zh-CN"/>
              </w:rPr>
              <w:t>4</w:t>
            </w:r>
            <w:r>
              <w:rPr>
                <w:rFonts w:hint="eastAsia" w:ascii="宋体" w:hAnsi="宋体" w:eastAsia="宋体" w:cs="宋体"/>
                <w:sz w:val="21"/>
                <w:szCs w:val="21"/>
              </w:rPr>
              <w:t>分，否则不得分。</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提供相关</w:t>
            </w:r>
            <w:r>
              <w:rPr>
                <w:rFonts w:hint="eastAsia" w:ascii="宋体" w:hAnsi="宋体" w:eastAsia="宋体" w:cs="宋体"/>
                <w:sz w:val="21"/>
                <w:szCs w:val="21"/>
                <w:lang w:eastAsia="zh-CN"/>
              </w:rPr>
              <w:t>技术服务</w:t>
            </w:r>
            <w:r>
              <w:rPr>
                <w:rFonts w:hint="eastAsia" w:ascii="宋体" w:hAnsi="宋体" w:eastAsia="宋体" w:cs="宋体"/>
                <w:sz w:val="21"/>
                <w:szCs w:val="21"/>
              </w:rPr>
              <w:t>需使用的专用计量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工具列表及有资质计量服务单位提供的专用计量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工具的有效检测报告复印件。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2"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1"/>
                <w:szCs w:val="21"/>
                <w:lang w:val="en-US" w:eastAsia="zh-CN" w:bidi="ar-SA"/>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7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52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业绩证明：</w:t>
            </w:r>
            <w:r>
              <w:rPr>
                <w:rFonts w:hint="eastAsia" w:ascii="宋体" w:hAnsi="宋体" w:eastAsia="宋体" w:cs="宋体"/>
                <w:sz w:val="21"/>
                <w:szCs w:val="21"/>
              </w:rPr>
              <w:t>提供1个得1分，本项最多</w:t>
            </w:r>
            <w:r>
              <w:rPr>
                <w:rFonts w:hint="eastAsia" w:ascii="宋体" w:hAnsi="宋体" w:eastAsia="宋体" w:cs="宋体"/>
                <w:sz w:val="21"/>
                <w:szCs w:val="21"/>
                <w:lang w:eastAsia="zh-CN"/>
              </w:rPr>
              <w:t>7</w:t>
            </w:r>
            <w:r>
              <w:rPr>
                <w:rFonts w:hint="eastAsia" w:ascii="宋体" w:hAnsi="宋体" w:eastAsia="宋体" w:cs="宋体"/>
                <w:sz w:val="21"/>
                <w:szCs w:val="21"/>
              </w:rPr>
              <w:t xml:space="preserve">分。 </w:t>
            </w:r>
          </w:p>
        </w:tc>
        <w:tc>
          <w:tcPr>
            <w:tcW w:w="151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提供近三年内（202</w:t>
            </w:r>
            <w:r>
              <w:rPr>
                <w:rFonts w:hint="eastAsia" w:ascii="宋体" w:hAnsi="宋体" w:eastAsia="宋体" w:cs="宋体"/>
                <w:sz w:val="21"/>
                <w:szCs w:val="21"/>
                <w:lang w:eastAsia="zh-CN"/>
              </w:rPr>
              <w:t>2</w:t>
            </w:r>
            <w:r>
              <w:rPr>
                <w:rFonts w:hint="eastAsia" w:ascii="宋体" w:hAnsi="宋体" w:eastAsia="宋体" w:cs="宋体"/>
                <w:sz w:val="21"/>
                <w:szCs w:val="21"/>
              </w:rPr>
              <w:t>年-至递交响应文件截止日）</w:t>
            </w:r>
            <w:r>
              <w:rPr>
                <w:rFonts w:hint="eastAsia" w:ascii="宋体" w:hAnsi="宋体" w:eastAsia="宋体" w:cs="宋体"/>
                <w:sz w:val="21"/>
                <w:szCs w:val="21"/>
                <w:lang w:eastAsia="zh-CN"/>
              </w:rPr>
              <w:t>同类</w:t>
            </w:r>
            <w:r>
              <w:rPr>
                <w:rFonts w:hint="eastAsia" w:ascii="宋体" w:hAnsi="宋体" w:eastAsia="宋体" w:cs="宋体"/>
                <w:sz w:val="21"/>
                <w:szCs w:val="21"/>
              </w:rPr>
              <w:t>服务合同复印件，乙方必须为</w:t>
            </w:r>
            <w:r>
              <w:rPr>
                <w:rFonts w:hint="eastAsia" w:ascii="宋体" w:hAnsi="宋体" w:eastAsia="宋体" w:cs="宋体"/>
                <w:sz w:val="21"/>
                <w:szCs w:val="21"/>
                <w:lang w:eastAsia="zh-CN"/>
              </w:rPr>
              <w:t>投标</w:t>
            </w:r>
            <w:r>
              <w:rPr>
                <w:rFonts w:hint="eastAsia" w:ascii="宋体" w:hAnsi="宋体" w:eastAsia="宋体" w:cs="宋体"/>
                <w:sz w:val="21"/>
                <w:szCs w:val="21"/>
              </w:rPr>
              <w:t>供应商。</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第四章 响应文件格式和要求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法定代表人/单位负责人授权委托书（法定代表人/单位负责人或自然人直接参与投标的除外）；具备中国合格评定国家认可委员会实验室认可证书（CNAS）</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具备中华人民共和国法定计量检定机构计量授权证书</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具备检验检测机构资质认定证书（CMA）。</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33709793"/>
      <w:bookmarkStart w:id="1" w:name="_Toc40447267"/>
      <w:bookmarkStart w:id="2" w:name="_Toc34051805"/>
      <w:bookmarkStart w:id="3" w:name="_Toc52036326"/>
      <w:bookmarkStart w:id="4" w:name="_Toc33698132"/>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hint="eastAsia"/>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5" w:name="_Toc52036328"/>
      <w:bookmarkStart w:id="6" w:name="_Toc34051807"/>
      <w:bookmarkStart w:id="7" w:name="_Toc40447269"/>
      <w:bookmarkStart w:id="8" w:name="_Toc33709795"/>
      <w:bookmarkStart w:id="9" w:name="_Toc33698134"/>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2"/>
        <w:rPr>
          <w:rFonts w:hint="eastAsia" w:ascii="宋体" w:hAnsi="宋体"/>
          <w:b/>
          <w:color w:val="auto"/>
          <w:sz w:val="32"/>
          <w:szCs w:val="32"/>
        </w:rPr>
      </w:pPr>
    </w:p>
    <w:p>
      <w:pPr>
        <w:pStyle w:val="12"/>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12"/>
        <w:ind w:firstLine="0" w:firstLineChars="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12"/>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ascii="宋体" w:hAnsi="宋体" w:eastAsia="宋体" w:cs="宋体"/>
          <w:sz w:val="24"/>
          <w:szCs w:val="24"/>
        </w:rPr>
      </w:pPr>
    </w:p>
    <w:p>
      <w:pPr>
        <w:pStyle w:val="4"/>
        <w:rPr>
          <w:rFonts w:hint="eastAsia" w:ascii="宋体" w:hAnsi="宋体" w:eastAsia="宋体" w:cs="宋体"/>
          <w:sz w:val="24"/>
          <w:szCs w:val="24"/>
        </w:rPr>
      </w:pPr>
    </w:p>
    <w:p>
      <w:pPr>
        <w:pStyle w:val="5"/>
        <w:rPr>
          <w:rFonts w:hint="eastAsia" w:ascii="宋体" w:hAnsi="宋体" w:eastAsia="宋体" w:cs="宋体"/>
          <w:sz w:val="24"/>
          <w:szCs w:val="24"/>
        </w:rPr>
      </w:pPr>
    </w:p>
    <w:p>
      <w:pPr>
        <w:rPr>
          <w:rFonts w:hint="eastAsia"/>
        </w:rPr>
      </w:pP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响应</w:t>
      </w:r>
      <w:r>
        <w:rPr>
          <w:rFonts w:hint="eastAsia" w:ascii="宋体" w:hAnsi="宋体" w:eastAsia="宋体" w:cs="宋体"/>
          <w:b/>
          <w:color w:val="auto"/>
          <w:kern w:val="0"/>
          <w:sz w:val="32"/>
          <w:szCs w:val="32"/>
          <w:lang w:eastAsia="zh-CN"/>
        </w:rPr>
        <w:t>（报价）</w:t>
      </w:r>
      <w:r>
        <w:rPr>
          <w:rFonts w:hint="eastAsia" w:ascii="宋体" w:hAnsi="宋体" w:eastAsia="宋体" w:cs="宋体"/>
          <w:b/>
          <w:color w:val="auto"/>
          <w:kern w:val="0"/>
          <w:sz w:val="32"/>
          <w:szCs w:val="32"/>
        </w:rPr>
        <w:t>函</w:t>
      </w:r>
    </w:p>
    <w:p>
      <w:pPr>
        <w:widowControl/>
        <w:spacing w:line="360" w:lineRule="auto"/>
        <w:jc w:val="left"/>
        <w:rPr>
          <w:rFonts w:hint="eastAsia" w:ascii="宋体" w:hAnsi="宋体" w:eastAsia="宋体" w:cs="宋体"/>
          <w:color w:val="auto"/>
          <w:kern w:val="0"/>
          <w:sz w:val="24"/>
          <w:szCs w:val="20"/>
        </w:rPr>
      </w:pPr>
    </w:p>
    <w:p>
      <w:pPr>
        <w:widowControl/>
        <w:spacing w:line="360" w:lineRule="auto"/>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三台县人民医院：</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我方全面研究了“</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文件，决定参加贵单位组织的本项目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采购。</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我方自愿按照</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文件规定的各项要求向</w:t>
      </w:r>
      <w:r>
        <w:rPr>
          <w:rFonts w:hint="eastAsia" w:ascii="宋体" w:hAnsi="宋体" w:eastAsia="宋体" w:cs="宋体"/>
          <w:color w:val="auto"/>
          <w:kern w:val="0"/>
          <w:sz w:val="24"/>
          <w:szCs w:val="20"/>
          <w:lang w:eastAsia="zh-CN"/>
        </w:rPr>
        <w:t>磋商</w:t>
      </w:r>
      <w:r>
        <w:rPr>
          <w:rFonts w:hint="eastAsia" w:ascii="宋体" w:hAnsi="宋体" w:eastAsia="宋体" w:cs="宋体"/>
          <w:color w:val="auto"/>
          <w:kern w:val="0"/>
          <w:sz w:val="24"/>
          <w:szCs w:val="20"/>
        </w:rPr>
        <w:t>人提供所需货物/服务。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一旦我方成交，我方将严格履行合同规定的责任和义务。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我方为本项目提交的响应文件正本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份，副本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t>用于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我方愿意提供贵单位可能另外要求的，与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6</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本次</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，我方递交的响应文件有效期为</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文件规定起算之日起</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天。</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7、</w:t>
      </w:r>
      <w:r>
        <w:rPr>
          <w:rFonts w:hint="eastAsia" w:ascii="宋体" w:hAnsi="宋体" w:eastAsia="宋体" w:cs="宋体"/>
          <w:color w:val="auto"/>
          <w:kern w:val="0"/>
          <w:sz w:val="24"/>
          <w:szCs w:val="20"/>
          <w:lang w:eastAsia="zh-CN"/>
        </w:rPr>
        <w:t>报价按比选</w:t>
      </w:r>
      <w:r>
        <w:rPr>
          <w:rFonts w:hint="eastAsia" w:ascii="宋体" w:hAnsi="宋体" w:eastAsia="宋体" w:cs="宋体"/>
          <w:color w:val="auto"/>
          <w:kern w:val="0"/>
          <w:sz w:val="24"/>
          <w:szCs w:val="20"/>
        </w:rPr>
        <w:t>文件</w:t>
      </w:r>
      <w:r>
        <w:rPr>
          <w:rFonts w:hint="eastAsia" w:ascii="宋体" w:hAnsi="宋体" w:cs="宋体"/>
          <w:color w:val="auto"/>
          <w:kern w:val="0"/>
          <w:sz w:val="24"/>
          <w:szCs w:val="20"/>
          <w:lang w:eastAsia="zh-CN"/>
        </w:rPr>
        <w:t>最高限价整体</w:t>
      </w:r>
      <w:r>
        <w:rPr>
          <w:rFonts w:hint="eastAsia" w:ascii="宋体" w:hAnsi="宋体" w:eastAsia="宋体" w:cs="宋体"/>
          <w:color w:val="auto"/>
          <w:kern w:val="0"/>
          <w:sz w:val="24"/>
          <w:szCs w:val="20"/>
        </w:rPr>
        <w:t>下浮</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lang w:val="en-US" w:eastAsia="zh-CN"/>
        </w:rPr>
        <w:t xml:space="preserve"> </w:t>
      </w:r>
      <w:r>
        <w:rPr>
          <w:rFonts w:hint="eastAsia" w:ascii="宋体" w:hAnsi="宋体" w:eastAsia="宋体" w:cs="宋体"/>
          <w:color w:val="auto"/>
          <w:kern w:val="0"/>
          <w:sz w:val="24"/>
          <w:szCs w:val="20"/>
        </w:rPr>
        <w:t>%。</w:t>
      </w: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spacing w:line="360" w:lineRule="auto"/>
        <w:ind w:firstLine="424" w:firstLineChars="177"/>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供应商（盖章）：</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 xml:space="preserve"> </w:t>
      </w:r>
      <w:r>
        <w:rPr>
          <w:rFonts w:hint="eastAsia" w:ascii="宋体" w:hAnsi="宋体" w:eastAsia="宋体" w:cs="宋体"/>
          <w:color w:val="auto"/>
          <w:kern w:val="0"/>
          <w:sz w:val="24"/>
          <w:szCs w:val="20"/>
          <w:lang w:val="en-US" w:eastAsia="zh-CN"/>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法定代表人/单位负责人</w:t>
      </w:r>
      <w:r>
        <w:rPr>
          <w:rFonts w:hint="eastAsia" w:ascii="宋体" w:hAnsi="宋体" w:eastAsia="宋体" w:cs="宋体"/>
          <w:b w:val="0"/>
          <w:bCs/>
          <w:color w:val="auto"/>
          <w:kern w:val="0"/>
          <w:sz w:val="24"/>
          <w:szCs w:val="20"/>
        </w:rPr>
        <w:t>（签字或盖章）</w:t>
      </w:r>
      <w:r>
        <w:rPr>
          <w:rFonts w:hint="eastAsia" w:ascii="宋体" w:hAnsi="宋体" w:eastAsia="宋体" w:cs="宋体"/>
          <w:color w:val="auto"/>
          <w:kern w:val="0"/>
          <w:sz w:val="24"/>
          <w:szCs w:val="20"/>
        </w:rPr>
        <w:t>：</w:t>
      </w:r>
      <w:r>
        <w:rPr>
          <w:rFonts w:hint="eastAsia" w:ascii="宋体" w:hAnsi="宋体" w:eastAsia="宋体" w:cs="宋体"/>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联系电话：</w:t>
      </w:r>
      <w:r>
        <w:rPr>
          <w:rFonts w:hint="eastAsia" w:ascii="宋体" w:hAnsi="宋体" w:eastAsia="宋体" w:cs="宋体"/>
          <w:i/>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日    期：</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年</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月</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1B06621"/>
    <w:rsid w:val="040E2F10"/>
    <w:rsid w:val="04874344"/>
    <w:rsid w:val="053248A6"/>
    <w:rsid w:val="07051230"/>
    <w:rsid w:val="08C24205"/>
    <w:rsid w:val="09304FAA"/>
    <w:rsid w:val="097529BD"/>
    <w:rsid w:val="0978425B"/>
    <w:rsid w:val="0A90380C"/>
    <w:rsid w:val="0ACA55D0"/>
    <w:rsid w:val="0E4A7770"/>
    <w:rsid w:val="106E0E4F"/>
    <w:rsid w:val="1202249F"/>
    <w:rsid w:val="12C30C3D"/>
    <w:rsid w:val="132562A6"/>
    <w:rsid w:val="13435BDD"/>
    <w:rsid w:val="14CF7901"/>
    <w:rsid w:val="15604521"/>
    <w:rsid w:val="15E8005E"/>
    <w:rsid w:val="16E96798"/>
    <w:rsid w:val="194B0E40"/>
    <w:rsid w:val="19E72460"/>
    <w:rsid w:val="1B7A205D"/>
    <w:rsid w:val="1D2B2219"/>
    <w:rsid w:val="1D5C583A"/>
    <w:rsid w:val="1DAB47A7"/>
    <w:rsid w:val="1E1862E1"/>
    <w:rsid w:val="1EDD2072"/>
    <w:rsid w:val="1EDD6BE3"/>
    <w:rsid w:val="1F2F2811"/>
    <w:rsid w:val="1F693723"/>
    <w:rsid w:val="1F6D6A13"/>
    <w:rsid w:val="20002CC4"/>
    <w:rsid w:val="205F1309"/>
    <w:rsid w:val="207212ED"/>
    <w:rsid w:val="209029D8"/>
    <w:rsid w:val="20F947C3"/>
    <w:rsid w:val="22760143"/>
    <w:rsid w:val="23130E25"/>
    <w:rsid w:val="2368314C"/>
    <w:rsid w:val="23BB2F88"/>
    <w:rsid w:val="24913173"/>
    <w:rsid w:val="249E438A"/>
    <w:rsid w:val="264D0C78"/>
    <w:rsid w:val="26D77D2F"/>
    <w:rsid w:val="279D5FAE"/>
    <w:rsid w:val="28125142"/>
    <w:rsid w:val="2A7F1BDE"/>
    <w:rsid w:val="2AFA6849"/>
    <w:rsid w:val="2C431963"/>
    <w:rsid w:val="2CA32B27"/>
    <w:rsid w:val="2D6055AE"/>
    <w:rsid w:val="30BD1F4D"/>
    <w:rsid w:val="311B0C73"/>
    <w:rsid w:val="31823986"/>
    <w:rsid w:val="31DC48EB"/>
    <w:rsid w:val="32A777DC"/>
    <w:rsid w:val="34CA7D5B"/>
    <w:rsid w:val="350D63F7"/>
    <w:rsid w:val="35A34F9B"/>
    <w:rsid w:val="35F4152B"/>
    <w:rsid w:val="363852B5"/>
    <w:rsid w:val="39273424"/>
    <w:rsid w:val="3A770106"/>
    <w:rsid w:val="3B82003D"/>
    <w:rsid w:val="3BE56AB8"/>
    <w:rsid w:val="3DC2196D"/>
    <w:rsid w:val="3DDA2C77"/>
    <w:rsid w:val="3F5B3812"/>
    <w:rsid w:val="40B05AAD"/>
    <w:rsid w:val="40BD27DF"/>
    <w:rsid w:val="438D514A"/>
    <w:rsid w:val="448B2962"/>
    <w:rsid w:val="448E197F"/>
    <w:rsid w:val="45E60124"/>
    <w:rsid w:val="461432C9"/>
    <w:rsid w:val="46861DC9"/>
    <w:rsid w:val="474E222A"/>
    <w:rsid w:val="4824679C"/>
    <w:rsid w:val="48E17380"/>
    <w:rsid w:val="4AFB5488"/>
    <w:rsid w:val="4B7C6A6E"/>
    <w:rsid w:val="4C871DB8"/>
    <w:rsid w:val="4CDE4C1E"/>
    <w:rsid w:val="4F283448"/>
    <w:rsid w:val="4FC7250D"/>
    <w:rsid w:val="50652962"/>
    <w:rsid w:val="50C057AC"/>
    <w:rsid w:val="51823F64"/>
    <w:rsid w:val="51894C7F"/>
    <w:rsid w:val="523003BC"/>
    <w:rsid w:val="52D36A30"/>
    <w:rsid w:val="52FB061F"/>
    <w:rsid w:val="53402B31"/>
    <w:rsid w:val="539D601D"/>
    <w:rsid w:val="54841C4B"/>
    <w:rsid w:val="566E5D97"/>
    <w:rsid w:val="59914276"/>
    <w:rsid w:val="59FD20A2"/>
    <w:rsid w:val="5A43120C"/>
    <w:rsid w:val="5B764C74"/>
    <w:rsid w:val="5B9A2938"/>
    <w:rsid w:val="5BD932DF"/>
    <w:rsid w:val="5C481748"/>
    <w:rsid w:val="5C503520"/>
    <w:rsid w:val="5CE727F2"/>
    <w:rsid w:val="5D887582"/>
    <w:rsid w:val="5FFD7617"/>
    <w:rsid w:val="60131A0D"/>
    <w:rsid w:val="61B31E2C"/>
    <w:rsid w:val="636D7690"/>
    <w:rsid w:val="64102687"/>
    <w:rsid w:val="64992A78"/>
    <w:rsid w:val="6563730D"/>
    <w:rsid w:val="66A004DD"/>
    <w:rsid w:val="66FE3167"/>
    <w:rsid w:val="68AA7DB1"/>
    <w:rsid w:val="68E05989"/>
    <w:rsid w:val="691579EA"/>
    <w:rsid w:val="693958AC"/>
    <w:rsid w:val="699C081C"/>
    <w:rsid w:val="6BAA7117"/>
    <w:rsid w:val="6ECB57C6"/>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4">
    <w:name w:val="Body Text"/>
    <w:basedOn w:val="1"/>
    <w:next w:val="5"/>
    <w:autoRedefine/>
    <w:qFormat/>
    <w:uiPriority w:val="0"/>
    <w:pPr>
      <w:spacing w:after="120"/>
    </w:pPr>
    <w:rPr>
      <w:rFonts w:ascii="Times New Roman" w:hAnsi="Times New Roman"/>
    </w:rPr>
  </w:style>
  <w:style w:type="paragraph" w:styleId="5">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List Continue 2"/>
    <w:basedOn w:val="1"/>
    <w:autoRedefine/>
    <w:unhideWhenUsed/>
    <w:qFormat/>
    <w:uiPriority w:val="99"/>
    <w:pPr>
      <w:spacing w:before="100" w:beforeAutospacing="1" w:after="120"/>
      <w:ind w:left="840" w:leftChars="400"/>
    </w:pPr>
    <w:rPr>
      <w:rFonts w:ascii="Times New Roman" w:hAnsi="Times New Roman"/>
    </w:rPr>
  </w:style>
  <w:style w:type="paragraph" w:styleId="7">
    <w:name w:val="Body Text First Indent"/>
    <w:basedOn w:val="4"/>
    <w:autoRedefine/>
    <w:qFormat/>
    <w:uiPriority w:val="0"/>
    <w:pPr>
      <w:spacing w:after="120"/>
      <w:ind w:firstLine="420" w:firstLineChars="100"/>
    </w:pPr>
    <w:rPr>
      <w:rFonts w:ascii="Calibri" w:hAnsi="Calibri" w:eastAsia="宋体"/>
      <w:kern w:val="2"/>
      <w:sz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首行缩进"/>
    <w:basedOn w:val="1"/>
    <w:autoRedefine/>
    <w:qFormat/>
    <w:uiPriority w:val="0"/>
    <w:pPr>
      <w:ind w:firstLine="480" w:firstLineChars="200"/>
    </w:pPr>
    <w:rPr>
      <w:lang w:val="zh-CN"/>
    </w:rPr>
  </w:style>
  <w:style w:type="paragraph" w:customStyle="1" w:styleId="13">
    <w:name w:val="Default"/>
    <w:basedOn w:val="1"/>
    <w:autoRedefine/>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autoRedefine/>
    <w:qFormat/>
    <w:uiPriority w:val="0"/>
    <w:pPr>
      <w:spacing w:line="360" w:lineRule="auto"/>
      <w:ind w:firstLine="200" w:firstLineChars="200"/>
    </w:pPr>
    <w:rPr>
      <w:rFonts w:ascii="仿宋_GB2312" w:hAnsi="仿宋_GB2312"/>
      <w:sz w:val="24"/>
      <w:szCs w:val="24"/>
    </w:rPr>
  </w:style>
  <w:style w:type="paragraph" w:customStyle="1" w:styleId="15">
    <w:name w:val="Normal"/>
    <w:basedOn w:val="1"/>
    <w:autoRedefine/>
    <w:qFormat/>
    <w:uiPriority w:val="0"/>
    <w:pPr>
      <w:widowControl/>
      <w:jc w:val="left"/>
    </w:pPr>
    <w:rPr>
      <w:rFonts w:cs="Calibri"/>
      <w:kern w:val="0"/>
      <w:sz w:val="24"/>
      <w:szCs w:val="24"/>
    </w:rPr>
  </w:style>
  <w:style w:type="character" w:customStyle="1" w:styleId="16">
    <w:name w:val="font01"/>
    <w:basedOn w:val="10"/>
    <w:autoRedefine/>
    <w:qFormat/>
    <w:uiPriority w:val="0"/>
    <w:rPr>
      <w:rFonts w:hint="eastAsia" w:ascii="宋体" w:hAnsi="宋体" w:eastAsia="宋体"/>
      <w:color w:val="000000"/>
      <w:sz w:val="22"/>
      <w:szCs w:val="22"/>
      <w:u w:val="none"/>
    </w:rPr>
  </w:style>
  <w:style w:type="character" w:customStyle="1" w:styleId="17">
    <w:name w:val="font21"/>
    <w:basedOn w:val="10"/>
    <w:autoRedefine/>
    <w:qFormat/>
    <w:uiPriority w:val="0"/>
    <w:rPr>
      <w:rFonts w:hint="eastAsia" w:ascii="宋体" w:hAnsi="宋体" w:eastAsia="宋体"/>
      <w:color w:val="FF0000"/>
      <w:sz w:val="22"/>
      <w:szCs w:val="22"/>
      <w:u w:val="none"/>
    </w:rPr>
  </w:style>
  <w:style w:type="paragraph" w:customStyle="1" w:styleId="18">
    <w:name w:val="null3"/>
    <w:autoRedefine/>
    <w:hidden/>
    <w:qFormat/>
    <w:uiPriority w:val="0"/>
    <w:rPr>
      <w:rFonts w:hint="eastAsia" w:ascii="Calibri" w:hAnsi="Calibri" w:eastAsia="宋体" w:cs="Times New Roman"/>
      <w:lang w:val="en-US" w:eastAsia="zh-Hans" w:bidi="ar-SA"/>
    </w:rPr>
  </w:style>
  <w:style w:type="paragraph" w:customStyle="1" w:styleId="19">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7914</Words>
  <Characters>9674</Characters>
  <Lines>49</Lines>
  <Paragraphs>13</Paragraphs>
  <TotalTime>14</TotalTime>
  <ScaleCrop>false</ScaleCrop>
  <LinksUpToDate>false</LinksUpToDate>
  <CharactersWithSpaces>10438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Administrator</cp:lastModifiedBy>
  <cp:lastPrinted>2024-04-15T07:51:00Z</cp:lastPrinted>
  <dcterms:modified xsi:type="dcterms:W3CDTF">2024-04-16T02:27:15Z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C05C4AB1931848C39AC60B0375AE0A7D_13</vt:lpwstr>
  </property>
</Properties>
</file>