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8"/>
        <w:rPr>
          <w:rFonts w:hint="eastAsia" w:ascii="宋体" w:hAnsi="宋体" w:eastAsia="宋体" w:cs="宋体"/>
          <w:b/>
          <w:bCs/>
          <w:sz w:val="52"/>
          <w:szCs w:val="52"/>
          <w:lang w:eastAsia="zh-CN"/>
        </w:rPr>
      </w:pPr>
    </w:p>
    <w:p w14:paraId="6C91C233">
      <w:pPr>
        <w:pStyle w:val="8"/>
        <w:rPr>
          <w:rFonts w:hint="eastAsia" w:ascii="宋体" w:hAnsi="宋体" w:eastAsia="宋体" w:cs="宋体"/>
          <w:b/>
          <w:bCs/>
          <w:sz w:val="52"/>
          <w:szCs w:val="52"/>
          <w:lang w:eastAsia="zh-CN"/>
        </w:rPr>
      </w:pPr>
    </w:p>
    <w:p w14:paraId="2301A9BD">
      <w:pPr>
        <w:pStyle w:val="8"/>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康复训练设备采购项目</w:t>
      </w:r>
    </w:p>
    <w:p w14:paraId="651B51BC">
      <w:pPr>
        <w:pStyle w:val="8"/>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0FE46B40">
      <w:pPr>
        <w:rPr>
          <w:rFonts w:hint="eastAsia" w:ascii="宋体" w:hAnsi="宋体" w:eastAsia="宋体" w:cs="宋体"/>
          <w:b/>
          <w:bCs/>
          <w:sz w:val="52"/>
          <w:szCs w:val="52"/>
          <w:lang w:eastAsia="zh-CN"/>
        </w:rPr>
      </w:pPr>
    </w:p>
    <w:p w14:paraId="22D9A68A">
      <w:pPr>
        <w:rPr>
          <w:rFonts w:hint="eastAsia" w:ascii="宋体" w:hAnsi="宋体" w:eastAsia="宋体" w:cs="宋体"/>
          <w:b/>
          <w:bCs/>
          <w:sz w:val="52"/>
          <w:szCs w:val="52"/>
          <w:lang w:eastAsia="zh-CN"/>
        </w:rPr>
      </w:pPr>
    </w:p>
    <w:p w14:paraId="17EC8DFB">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2025年9月23日</w:t>
      </w:r>
    </w:p>
    <w:p w14:paraId="5FD215E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DFD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5C986D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关于康复训练设备</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7A32A2E">
      <w:pPr>
        <w:pStyle w:val="3"/>
      </w:pPr>
    </w:p>
    <w:p w14:paraId="16B7B027">
      <w:pPr>
        <w:keepNext w:val="0"/>
        <w:keepLines w:val="0"/>
        <w:pageBreakBefore w:val="0"/>
        <w:kinsoku/>
        <w:wordWrap/>
        <w:overflowPunct/>
        <w:topLinePunct w:val="0"/>
        <w:autoSpaceDE/>
        <w:autoSpaceDN/>
        <w:bidi w:val="0"/>
        <w:adjustRightInd/>
        <w:snapToGrid/>
        <w:spacing w:line="240" w:lineRule="auto"/>
        <w:ind w:left="0" w:leftChars="0" w:firstLine="638" w:firstLineChars="228"/>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康复训练设备</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7F8CF7DA">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rPr>
        <w:t>一、项目</w:t>
      </w:r>
      <w:r>
        <w:rPr>
          <w:rFonts w:hint="eastAsia" w:ascii="宋体" w:hAnsi="宋体" w:eastAsia="宋体" w:cs="宋体"/>
          <w:b/>
          <w:bCs/>
          <w:sz w:val="28"/>
          <w:szCs w:val="28"/>
          <w:lang w:eastAsia="zh-CN"/>
        </w:rPr>
        <w:t>名称</w:t>
      </w:r>
      <w:r>
        <w:rPr>
          <w:rFonts w:hint="eastAsia" w:ascii="宋体" w:hAnsi="宋体" w:eastAsia="宋体" w:cs="宋体"/>
          <w:b/>
          <w:bCs/>
          <w:sz w:val="28"/>
          <w:szCs w:val="28"/>
        </w:rPr>
        <w:t>：</w:t>
      </w:r>
      <w:r>
        <w:rPr>
          <w:rFonts w:hint="eastAsia" w:ascii="宋体" w:hAnsi="宋体" w:eastAsia="宋体" w:cs="宋体"/>
          <w:sz w:val="28"/>
          <w:szCs w:val="28"/>
          <w:lang w:val="en-US" w:eastAsia="zh-CN"/>
        </w:rPr>
        <w:t>康复训练设备采购项目</w:t>
      </w:r>
    </w:p>
    <w:p w14:paraId="4FACF00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采购限价：</w:t>
      </w:r>
      <w:r>
        <w:rPr>
          <w:rFonts w:hint="eastAsia" w:ascii="宋体" w:hAnsi="宋体" w:eastAsia="宋体" w:cs="宋体"/>
          <w:b w:val="0"/>
          <w:bCs w:val="0"/>
          <w:sz w:val="28"/>
          <w:szCs w:val="28"/>
          <w:lang w:val="en-US" w:eastAsia="zh-CN"/>
        </w:rPr>
        <w:t>11.2477万元。</w:t>
      </w:r>
    </w:p>
    <w:p w14:paraId="35781C9F">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询价（注：所有参数要求、商务要求均为实质性要求，负偏离则响应文件无效。）</w:t>
      </w:r>
    </w:p>
    <w:p w14:paraId="7F3D476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项目清单、</w:t>
      </w:r>
      <w:r>
        <w:rPr>
          <w:rFonts w:hint="eastAsia" w:ascii="宋体" w:hAnsi="宋体" w:eastAsia="宋体" w:cs="宋体"/>
          <w:b/>
          <w:bCs/>
          <w:sz w:val="28"/>
          <w:szCs w:val="28"/>
          <w:lang w:eastAsia="zh-CN"/>
        </w:rPr>
        <w:t>技术、商务要求（附件</w:t>
      </w:r>
      <w:r>
        <w:rPr>
          <w:rFonts w:hint="eastAsia" w:ascii="宋体" w:hAnsi="宋体" w:eastAsia="宋体" w:cs="宋体"/>
          <w:b/>
          <w:bCs/>
          <w:sz w:val="28"/>
          <w:szCs w:val="28"/>
          <w:lang w:val="en-US" w:eastAsia="zh-CN"/>
        </w:rPr>
        <w:t>1）</w:t>
      </w:r>
    </w:p>
    <w:p w14:paraId="44746AC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294691C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49FE6564">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28D98DE0">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02DCEBDC">
      <w:pPr>
        <w:pStyle w:val="3"/>
        <w:ind w:left="0" w:leftChars="0" w:firstLine="0" w:firstLineChars="0"/>
        <w:rPr>
          <w:rFonts w:hint="default"/>
          <w:lang w:val="en-US" w:eastAsia="zh-CN"/>
        </w:rPr>
      </w:pPr>
      <w:r>
        <w:rPr>
          <w:rFonts w:hint="eastAsia" w:ascii="宋体" w:hAnsi="宋体" w:cs="宋体"/>
          <w:sz w:val="28"/>
          <w:szCs w:val="28"/>
          <w:lang w:val="en-US" w:eastAsia="zh-CN"/>
        </w:rPr>
        <w:t>4.有依法缴纳税收和社会保障资金的良好记录；</w:t>
      </w:r>
    </w:p>
    <w:p w14:paraId="2414C52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5.参加本次采购活动前三年内，在经营活动中无重大违法记录；</w:t>
      </w:r>
    </w:p>
    <w:p w14:paraId="5720B22D">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0A074D0F">
      <w:pPr>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1EF2B88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、报价须知</w:t>
      </w:r>
    </w:p>
    <w:p w14:paraId="2EDF647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院内</w:t>
      </w:r>
      <w:r>
        <w:rPr>
          <w:rFonts w:hint="eastAsia" w:ascii="宋体" w:hAnsi="宋体" w:eastAsia="宋体" w:cs="宋体"/>
          <w:sz w:val="28"/>
          <w:szCs w:val="28"/>
        </w:rPr>
        <w:t>询价：由采购办组织</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5E88593C">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5908028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询价</w:t>
      </w:r>
      <w:r>
        <w:rPr>
          <w:rFonts w:hint="eastAsia" w:ascii="宋体" w:hAnsi="宋体" w:eastAsia="宋体" w:cs="宋体"/>
          <w:sz w:val="28"/>
          <w:szCs w:val="28"/>
        </w:rPr>
        <w:t>文件递交方式：本次</w:t>
      </w:r>
      <w:r>
        <w:rPr>
          <w:rFonts w:hint="eastAsia" w:ascii="宋体" w:hAnsi="宋体" w:eastAsia="宋体" w:cs="宋体"/>
          <w:sz w:val="28"/>
          <w:szCs w:val="28"/>
          <w:lang w:eastAsia="zh-CN"/>
        </w:rPr>
        <w:t>询价</w:t>
      </w:r>
      <w:r>
        <w:rPr>
          <w:rFonts w:hint="eastAsia" w:ascii="宋体" w:hAnsi="宋体" w:eastAsia="宋体" w:cs="宋体"/>
          <w:sz w:val="28"/>
          <w:szCs w:val="28"/>
        </w:rPr>
        <w:t>文件采取邮寄（顺丰快递）的方式，</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14:paraId="2E6C6DF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.询价文件要求：询价响应文件一式两份（一正一副，编排目录，胶装成册，密封完整），包括:报价单、资质、服务方案等；询价文件封面注明项目名称、公司名称、联系人、联系电话。</w:t>
      </w:r>
    </w:p>
    <w:p w14:paraId="60CAE526">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递交询价文件截止时间：202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日12：00。</w:t>
      </w:r>
    </w:p>
    <w:p w14:paraId="273FB6CE">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0BB21851">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0FAD2098">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78ECC7B7">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300225E3">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咨询人及联系电话：</w:t>
      </w:r>
      <w:r>
        <w:rPr>
          <w:rFonts w:hint="eastAsia" w:ascii="宋体" w:hAnsi="宋体" w:eastAsia="宋体" w:cs="宋体"/>
          <w:sz w:val="28"/>
          <w:szCs w:val="28"/>
        </w:rPr>
        <w:t>解老师-13981137357（咨询时间：法定工作日8:00-12：00，14:30-18:00）。</w:t>
      </w:r>
    </w:p>
    <w:p w14:paraId="1D7C1557">
      <w:pPr>
        <w:keepNext w:val="0"/>
        <w:keepLines w:val="0"/>
        <w:pageBreakBefore w:val="0"/>
        <w:kinsoku/>
        <w:wordWrap/>
        <w:overflowPunct/>
        <w:topLinePunct w:val="0"/>
        <w:autoSpaceDE/>
        <w:autoSpaceDN/>
        <w:bidi w:val="0"/>
        <w:adjustRightInd/>
        <w:snapToGrid/>
        <w:spacing w:line="240" w:lineRule="auto"/>
        <w:jc w:val="right"/>
        <w:rPr>
          <w:rFonts w:hint="eastAsia" w:ascii="宋体" w:hAnsi="宋体" w:eastAsia="宋体" w:cs="宋体"/>
          <w:sz w:val="28"/>
          <w:szCs w:val="28"/>
        </w:rPr>
      </w:pPr>
      <w:r>
        <w:rPr>
          <w:rFonts w:hint="eastAsia" w:ascii="宋体" w:hAnsi="宋体" w:eastAsia="宋体" w:cs="宋体"/>
          <w:sz w:val="28"/>
          <w:szCs w:val="28"/>
        </w:rPr>
        <w:t>三台县人民医院</w:t>
      </w:r>
    </w:p>
    <w:p w14:paraId="3AFD19F6">
      <w:pPr>
        <w:keepNext w:val="0"/>
        <w:keepLines w:val="0"/>
        <w:pageBreakBefore w:val="0"/>
        <w:kinsoku/>
        <w:wordWrap/>
        <w:overflowPunct/>
        <w:topLinePunct w:val="0"/>
        <w:autoSpaceDE/>
        <w:autoSpaceDN/>
        <w:bidi w:val="0"/>
        <w:adjustRightInd/>
        <w:snapToGrid/>
        <w:spacing w:line="240" w:lineRule="auto"/>
        <w:jc w:val="right"/>
        <w:rPr>
          <w:rFonts w:ascii="仿宋_GB2312" w:hAnsi="仿宋_GB2312" w:eastAsia="仿宋_GB2312" w:cs="仿宋_GB2312"/>
          <w:sz w:val="32"/>
          <w:szCs w:val="32"/>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p>
    <w:p w14:paraId="51693B1E">
      <w:pPr>
        <w:rPr>
          <w:rFonts w:hint="eastAsia"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br w:type="page"/>
      </w:r>
    </w:p>
    <w:p w14:paraId="6B7313A0">
      <w:pPr>
        <w:pStyle w:val="3"/>
        <w:ind w:left="0" w:leftChars="0" w:firstLine="0" w:firstLineChars="0"/>
        <w:rPr>
          <w:rFonts w:hint="default"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lang w:val="en-US" w:eastAsia="zh-CN"/>
        </w:rPr>
        <w:t>附件1</w:t>
      </w:r>
    </w:p>
    <w:p w14:paraId="53A04E1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sz w:val="28"/>
          <w:szCs w:val="28"/>
          <w:lang w:val="en-US" w:eastAsia="zh-CN"/>
        </w:rPr>
      </w:pPr>
      <w:r>
        <w:rPr>
          <w:rFonts w:hint="eastAsia"/>
          <w:b/>
          <w:bCs/>
          <w:sz w:val="28"/>
          <w:szCs w:val="28"/>
          <w:lang w:val="en-US" w:eastAsia="zh-CN"/>
        </w:rPr>
        <w:t>一、康复训练设备清单及参数</w:t>
      </w:r>
    </w:p>
    <w:tbl>
      <w:tblPr>
        <w:tblStyle w:val="10"/>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595"/>
        <w:gridCol w:w="600"/>
        <w:gridCol w:w="1290"/>
        <w:gridCol w:w="1748"/>
        <w:gridCol w:w="4502"/>
        <w:gridCol w:w="809"/>
      </w:tblGrid>
      <w:tr w14:paraId="5F16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95" w:type="dxa"/>
            <w:noWrap w:val="0"/>
            <w:vAlign w:val="center"/>
          </w:tcPr>
          <w:p w14:paraId="41ACD7FC">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序号</w:t>
            </w:r>
          </w:p>
        </w:tc>
        <w:tc>
          <w:tcPr>
            <w:tcW w:w="600" w:type="dxa"/>
            <w:noWrap w:val="0"/>
            <w:vAlign w:val="center"/>
          </w:tcPr>
          <w:p w14:paraId="26CD7428">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名称</w:t>
            </w:r>
          </w:p>
        </w:tc>
        <w:tc>
          <w:tcPr>
            <w:tcW w:w="1290" w:type="dxa"/>
            <w:noWrap w:val="0"/>
            <w:vAlign w:val="center"/>
          </w:tcPr>
          <w:p w14:paraId="58D58EA0">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数量</w:t>
            </w:r>
          </w:p>
        </w:tc>
        <w:tc>
          <w:tcPr>
            <w:tcW w:w="1748" w:type="dxa"/>
            <w:noWrap w:val="0"/>
            <w:vAlign w:val="center"/>
          </w:tcPr>
          <w:p w14:paraId="338501B5">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参考图片</w:t>
            </w:r>
          </w:p>
        </w:tc>
        <w:tc>
          <w:tcPr>
            <w:tcW w:w="4502" w:type="dxa"/>
            <w:noWrap w:val="0"/>
            <w:vAlign w:val="center"/>
          </w:tcPr>
          <w:p w14:paraId="0F4D1148">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参数</w:t>
            </w:r>
          </w:p>
        </w:tc>
        <w:tc>
          <w:tcPr>
            <w:tcW w:w="809" w:type="dxa"/>
            <w:noWrap w:val="0"/>
            <w:vAlign w:val="center"/>
          </w:tcPr>
          <w:p w14:paraId="6C829106">
            <w:pPr>
              <w:widowControl w:val="0"/>
              <w:snapToGrid w:val="0"/>
              <w:spacing w:line="240" w:lineRule="auto"/>
              <w:jc w:val="center"/>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限价</w:t>
            </w:r>
          </w:p>
        </w:tc>
      </w:tr>
      <w:tr w14:paraId="5458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5FD93935">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600" w:type="dxa"/>
            <w:noWrap w:val="0"/>
            <w:vAlign w:val="center"/>
          </w:tcPr>
          <w:p w14:paraId="3DDCEEB9">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助食筷</w:t>
            </w:r>
          </w:p>
        </w:tc>
        <w:tc>
          <w:tcPr>
            <w:tcW w:w="1290" w:type="dxa"/>
            <w:noWrap w:val="0"/>
            <w:vAlign w:val="center"/>
          </w:tcPr>
          <w:p w14:paraId="5864A9B4">
            <w:pPr>
              <w:widowControl w:val="0"/>
              <w:snapToGrid w:val="0"/>
              <w:spacing w:line="240" w:lineRule="auto"/>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2双</w:t>
            </w:r>
          </w:p>
        </w:tc>
        <w:tc>
          <w:tcPr>
            <w:tcW w:w="1748" w:type="dxa"/>
            <w:noWrap w:val="0"/>
            <w:vAlign w:val="center"/>
          </w:tcPr>
          <w:p w14:paraId="6F407412">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drawing>
                <wp:inline distT="0" distB="0" distL="114300" distR="114300">
                  <wp:extent cx="946150" cy="708025"/>
                  <wp:effectExtent l="0" t="0" r="6350" b="15875"/>
                  <wp:docPr id="3" name="图片 1" descr="mmexport172837549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mexport1728375499182"/>
                          <pic:cNvPicPr>
                            <a:picLocks noChangeAspect="1"/>
                          </pic:cNvPicPr>
                        </pic:nvPicPr>
                        <pic:blipFill>
                          <a:blip r:embed="rId4"/>
                          <a:stretch>
                            <a:fillRect/>
                          </a:stretch>
                        </pic:blipFill>
                        <pic:spPr>
                          <a:xfrm>
                            <a:off x="0" y="0"/>
                            <a:ext cx="946150" cy="708025"/>
                          </a:xfrm>
                          <a:prstGeom prst="rect">
                            <a:avLst/>
                          </a:prstGeom>
                          <a:noFill/>
                          <a:ln>
                            <a:noFill/>
                          </a:ln>
                        </pic:spPr>
                      </pic:pic>
                    </a:graphicData>
                  </a:graphic>
                </wp:inline>
              </w:drawing>
            </w:r>
          </w:p>
        </w:tc>
        <w:tc>
          <w:tcPr>
            <w:tcW w:w="4502" w:type="dxa"/>
            <w:noWrap w:val="0"/>
            <w:vAlign w:val="center"/>
          </w:tcPr>
          <w:p w14:paraId="53F589B2">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规格22*6.5-7*3.5cm；材质：套把为软胶套把，筷头为竹质或木质均可，左右通用，自动张开，可换筷头。</w:t>
            </w:r>
          </w:p>
        </w:tc>
        <w:tc>
          <w:tcPr>
            <w:tcW w:w="809" w:type="dxa"/>
            <w:noWrap w:val="0"/>
            <w:vAlign w:val="center"/>
          </w:tcPr>
          <w:p w14:paraId="63407E54">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50.00元/双。</w:t>
            </w:r>
          </w:p>
        </w:tc>
      </w:tr>
      <w:tr w14:paraId="26F5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2823C115">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600" w:type="dxa"/>
            <w:noWrap w:val="0"/>
            <w:vAlign w:val="center"/>
          </w:tcPr>
          <w:p w14:paraId="4F0EA222">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防摔碗</w:t>
            </w:r>
          </w:p>
        </w:tc>
        <w:tc>
          <w:tcPr>
            <w:tcW w:w="1290" w:type="dxa"/>
            <w:noWrap w:val="0"/>
            <w:vAlign w:val="center"/>
          </w:tcPr>
          <w:p w14:paraId="00585172">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2个</w:t>
            </w:r>
          </w:p>
        </w:tc>
        <w:tc>
          <w:tcPr>
            <w:tcW w:w="1748" w:type="dxa"/>
            <w:noWrap w:val="0"/>
            <w:vAlign w:val="center"/>
          </w:tcPr>
          <w:p w14:paraId="1D534402">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drawing>
                <wp:inline distT="0" distB="0" distL="114300" distR="114300">
                  <wp:extent cx="898525" cy="710565"/>
                  <wp:effectExtent l="0" t="0" r="15875" b="13335"/>
                  <wp:docPr id="1" name="图片 2" descr="mmexport172837549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mmexport1728375495934"/>
                          <pic:cNvPicPr>
                            <a:picLocks noChangeAspect="1"/>
                          </pic:cNvPicPr>
                        </pic:nvPicPr>
                        <pic:blipFill>
                          <a:blip r:embed="rId5"/>
                          <a:stretch>
                            <a:fillRect/>
                          </a:stretch>
                        </pic:blipFill>
                        <pic:spPr>
                          <a:xfrm>
                            <a:off x="0" y="0"/>
                            <a:ext cx="898525" cy="710565"/>
                          </a:xfrm>
                          <a:prstGeom prst="rect">
                            <a:avLst/>
                          </a:prstGeom>
                          <a:noFill/>
                          <a:ln>
                            <a:noFill/>
                          </a:ln>
                        </pic:spPr>
                      </pic:pic>
                    </a:graphicData>
                  </a:graphic>
                </wp:inline>
              </w:drawing>
            </w:r>
          </w:p>
        </w:tc>
        <w:tc>
          <w:tcPr>
            <w:tcW w:w="4502" w:type="dxa"/>
            <w:noWrap w:val="0"/>
            <w:vAlign w:val="center"/>
          </w:tcPr>
          <w:p w14:paraId="41B00814">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规格：12-15（直径）*8cm，碗体食品级塑料，吸盘为硅胶，吸盘和碗体可分离，吸盘可吸附桌面，揪起小把手即可松气。</w:t>
            </w:r>
          </w:p>
        </w:tc>
        <w:tc>
          <w:tcPr>
            <w:tcW w:w="809" w:type="dxa"/>
            <w:noWrap w:val="0"/>
            <w:vAlign w:val="center"/>
          </w:tcPr>
          <w:p w14:paraId="402AF3EB">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41.00元/个。</w:t>
            </w:r>
          </w:p>
        </w:tc>
      </w:tr>
      <w:tr w14:paraId="4AC0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0DF4DBDE">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600" w:type="dxa"/>
            <w:noWrap w:val="0"/>
            <w:vAlign w:val="center"/>
          </w:tcPr>
          <w:p w14:paraId="3054CCD8">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泡沫轴</w:t>
            </w:r>
          </w:p>
        </w:tc>
        <w:tc>
          <w:tcPr>
            <w:tcW w:w="1290" w:type="dxa"/>
            <w:noWrap w:val="0"/>
            <w:vAlign w:val="center"/>
          </w:tcPr>
          <w:p w14:paraId="7528412E">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2个</w:t>
            </w:r>
          </w:p>
        </w:tc>
        <w:tc>
          <w:tcPr>
            <w:tcW w:w="1748" w:type="dxa"/>
            <w:noWrap w:val="0"/>
            <w:vAlign w:val="center"/>
          </w:tcPr>
          <w:p w14:paraId="16E21EF3">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drawing>
                <wp:inline distT="0" distB="0" distL="114300" distR="114300">
                  <wp:extent cx="952500" cy="706755"/>
                  <wp:effectExtent l="0" t="0" r="0" b="17145"/>
                  <wp:docPr id="2" name="图片 3" descr="mmexport172837822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mmexport1728378221333"/>
                          <pic:cNvPicPr>
                            <a:picLocks noChangeAspect="1"/>
                          </pic:cNvPicPr>
                        </pic:nvPicPr>
                        <pic:blipFill>
                          <a:blip r:embed="rId6"/>
                          <a:stretch>
                            <a:fillRect/>
                          </a:stretch>
                        </pic:blipFill>
                        <pic:spPr>
                          <a:xfrm>
                            <a:off x="0" y="0"/>
                            <a:ext cx="952500" cy="706755"/>
                          </a:xfrm>
                          <a:prstGeom prst="rect">
                            <a:avLst/>
                          </a:prstGeom>
                          <a:noFill/>
                          <a:ln>
                            <a:noFill/>
                          </a:ln>
                        </pic:spPr>
                      </pic:pic>
                    </a:graphicData>
                  </a:graphic>
                </wp:inline>
              </w:drawing>
            </w:r>
          </w:p>
        </w:tc>
        <w:tc>
          <w:tcPr>
            <w:tcW w:w="4502" w:type="dxa"/>
            <w:noWrap w:val="0"/>
            <w:vAlign w:val="center"/>
          </w:tcPr>
          <w:p w14:paraId="6FAA6C29">
            <w:pPr>
              <w:widowControl w:val="0"/>
              <w:snapToGrid w:val="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规格45-50cm（长）*15cm（直径），实心。材质：环保材质。硬度根据需求提供。</w:t>
            </w:r>
          </w:p>
        </w:tc>
        <w:tc>
          <w:tcPr>
            <w:tcW w:w="809" w:type="dxa"/>
            <w:noWrap w:val="0"/>
            <w:vAlign w:val="center"/>
          </w:tcPr>
          <w:p w14:paraId="449D3C85">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150.00元/个。</w:t>
            </w:r>
          </w:p>
        </w:tc>
      </w:tr>
      <w:tr w14:paraId="6F72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789" w:hRule="atLeast"/>
          <w:jc w:val="center"/>
        </w:trPr>
        <w:tc>
          <w:tcPr>
            <w:tcW w:w="595" w:type="dxa"/>
            <w:noWrap w:val="0"/>
            <w:vAlign w:val="center"/>
          </w:tcPr>
          <w:p w14:paraId="3D8AE6A5">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600" w:type="dxa"/>
            <w:noWrap w:val="0"/>
            <w:vAlign w:val="center"/>
          </w:tcPr>
          <w:p w14:paraId="04585E70">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训练泥</w:t>
            </w:r>
          </w:p>
        </w:tc>
        <w:tc>
          <w:tcPr>
            <w:tcW w:w="1290" w:type="dxa"/>
            <w:noWrap w:val="0"/>
            <w:vAlign w:val="center"/>
          </w:tcPr>
          <w:p w14:paraId="57455EF3">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798E7B3A">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drawing>
                <wp:inline distT="0" distB="0" distL="114300" distR="114300">
                  <wp:extent cx="808990" cy="470535"/>
                  <wp:effectExtent l="0" t="0" r="10160" b="5715"/>
                  <wp:docPr id="4" name="图片 4" descr="mmexport17283755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28375502382"/>
                          <pic:cNvPicPr>
                            <a:picLocks noChangeAspect="1"/>
                          </pic:cNvPicPr>
                        </pic:nvPicPr>
                        <pic:blipFill>
                          <a:blip r:embed="rId7"/>
                          <a:stretch>
                            <a:fillRect/>
                          </a:stretch>
                        </pic:blipFill>
                        <pic:spPr>
                          <a:xfrm>
                            <a:off x="0" y="0"/>
                            <a:ext cx="808990" cy="470535"/>
                          </a:xfrm>
                          <a:prstGeom prst="rect">
                            <a:avLst/>
                          </a:prstGeom>
                          <a:noFill/>
                          <a:ln>
                            <a:noFill/>
                          </a:ln>
                        </pic:spPr>
                      </pic:pic>
                    </a:graphicData>
                  </a:graphic>
                </wp:inline>
              </w:drawing>
            </w:r>
          </w:p>
        </w:tc>
        <w:tc>
          <w:tcPr>
            <w:tcW w:w="4502" w:type="dxa"/>
            <w:noWrap w:val="0"/>
            <w:vAlign w:val="center"/>
          </w:tcPr>
          <w:p w14:paraId="7027B49A">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一套6盒6种硬度。</w:t>
            </w:r>
          </w:p>
        </w:tc>
        <w:tc>
          <w:tcPr>
            <w:tcW w:w="809" w:type="dxa"/>
            <w:noWrap w:val="0"/>
            <w:vAlign w:val="center"/>
          </w:tcPr>
          <w:p w14:paraId="1B6DC6CD">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85.00元/套。</w:t>
            </w:r>
          </w:p>
        </w:tc>
      </w:tr>
      <w:tr w14:paraId="24F2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28FB80B4">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600" w:type="dxa"/>
            <w:noWrap w:val="0"/>
            <w:vAlign w:val="center"/>
          </w:tcPr>
          <w:p w14:paraId="423BDFD8">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堆杯</w:t>
            </w:r>
          </w:p>
        </w:tc>
        <w:tc>
          <w:tcPr>
            <w:tcW w:w="1290" w:type="dxa"/>
            <w:noWrap w:val="0"/>
            <w:vAlign w:val="center"/>
          </w:tcPr>
          <w:p w14:paraId="619886E9">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0A477B9F">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lang w:eastAsia="zh-CN"/>
              </w:rPr>
              <w:drawing>
                <wp:inline distT="0" distB="0" distL="114300" distR="114300">
                  <wp:extent cx="972185" cy="644525"/>
                  <wp:effectExtent l="0" t="0" r="18415" b="3175"/>
                  <wp:docPr id="5" name="图片 5" descr="mmexport172837550581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728375505810 (2)"/>
                          <pic:cNvPicPr>
                            <a:picLocks noChangeAspect="1"/>
                          </pic:cNvPicPr>
                        </pic:nvPicPr>
                        <pic:blipFill>
                          <a:blip r:embed="rId8"/>
                          <a:stretch>
                            <a:fillRect/>
                          </a:stretch>
                        </pic:blipFill>
                        <pic:spPr>
                          <a:xfrm>
                            <a:off x="0" y="0"/>
                            <a:ext cx="972185" cy="644525"/>
                          </a:xfrm>
                          <a:prstGeom prst="rect">
                            <a:avLst/>
                          </a:prstGeom>
                          <a:noFill/>
                          <a:ln>
                            <a:noFill/>
                          </a:ln>
                        </pic:spPr>
                      </pic:pic>
                    </a:graphicData>
                  </a:graphic>
                </wp:inline>
              </w:drawing>
            </w:r>
          </w:p>
        </w:tc>
        <w:tc>
          <w:tcPr>
            <w:tcW w:w="4502" w:type="dxa"/>
            <w:noWrap w:val="0"/>
            <w:vAlign w:val="center"/>
          </w:tcPr>
          <w:p w14:paraId="25A22E9F">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底座尺寸：32（长）×17（宽）×15（高）㎝（±2cm），数量：杯子≥6个。底座为实木，杯子为塑料。</w:t>
            </w:r>
          </w:p>
        </w:tc>
        <w:tc>
          <w:tcPr>
            <w:tcW w:w="809" w:type="dxa"/>
            <w:noWrap w:val="0"/>
            <w:vAlign w:val="center"/>
          </w:tcPr>
          <w:p w14:paraId="6F46FF17">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320元/套。</w:t>
            </w:r>
          </w:p>
        </w:tc>
      </w:tr>
      <w:tr w14:paraId="30F7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0023C782">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00" w:type="dxa"/>
            <w:noWrap w:val="0"/>
            <w:vAlign w:val="center"/>
          </w:tcPr>
          <w:p w14:paraId="0362123D">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弹力带</w:t>
            </w:r>
          </w:p>
        </w:tc>
        <w:tc>
          <w:tcPr>
            <w:tcW w:w="1290" w:type="dxa"/>
            <w:noWrap w:val="0"/>
            <w:vAlign w:val="center"/>
          </w:tcPr>
          <w:p w14:paraId="34F73B56">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3BAD00AC">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839470" cy="467995"/>
                  <wp:effectExtent l="0" t="0" r="1778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39470" cy="467995"/>
                          </a:xfrm>
                          <a:prstGeom prst="rect">
                            <a:avLst/>
                          </a:prstGeom>
                          <a:noFill/>
                          <a:ln>
                            <a:noFill/>
                          </a:ln>
                        </pic:spPr>
                      </pic:pic>
                    </a:graphicData>
                  </a:graphic>
                </wp:inline>
              </w:drawing>
            </w:r>
          </w:p>
        </w:tc>
        <w:tc>
          <w:tcPr>
            <w:tcW w:w="4502" w:type="dxa"/>
            <w:noWrap w:val="0"/>
            <w:vAlign w:val="center"/>
          </w:tcPr>
          <w:p w14:paraId="51AC2C61">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一套5条，5种拉力，乳胶材质。</w:t>
            </w:r>
          </w:p>
        </w:tc>
        <w:tc>
          <w:tcPr>
            <w:tcW w:w="809" w:type="dxa"/>
            <w:noWrap w:val="0"/>
            <w:vAlign w:val="center"/>
          </w:tcPr>
          <w:p w14:paraId="4F38F59B">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120.00元/套。</w:t>
            </w:r>
          </w:p>
          <w:p w14:paraId="0116C84F">
            <w:pPr>
              <w:widowControl w:val="0"/>
              <w:snapToGrid w:val="0"/>
              <w:jc w:val="left"/>
              <w:rPr>
                <w:rFonts w:hint="eastAsia" w:ascii="宋体" w:hAnsi="宋体" w:eastAsia="宋体" w:cs="宋体"/>
                <w:b w:val="0"/>
                <w:bCs w:val="0"/>
                <w:sz w:val="21"/>
                <w:szCs w:val="21"/>
              </w:rPr>
            </w:pPr>
          </w:p>
        </w:tc>
      </w:tr>
      <w:tr w14:paraId="57A0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2183CDE6">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600" w:type="dxa"/>
            <w:noWrap w:val="0"/>
            <w:vAlign w:val="center"/>
          </w:tcPr>
          <w:p w14:paraId="64650CBB">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推举器</w:t>
            </w:r>
          </w:p>
        </w:tc>
        <w:tc>
          <w:tcPr>
            <w:tcW w:w="1290" w:type="dxa"/>
            <w:noWrap w:val="0"/>
            <w:vAlign w:val="center"/>
          </w:tcPr>
          <w:p w14:paraId="7C319215">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3255ACF5">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854710" cy="539750"/>
                  <wp:effectExtent l="0" t="0" r="254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54710" cy="539750"/>
                          </a:xfrm>
                          <a:prstGeom prst="rect">
                            <a:avLst/>
                          </a:prstGeom>
                          <a:noFill/>
                          <a:ln>
                            <a:noFill/>
                          </a:ln>
                        </pic:spPr>
                      </pic:pic>
                    </a:graphicData>
                  </a:graphic>
                </wp:inline>
              </w:drawing>
            </w:r>
          </w:p>
        </w:tc>
        <w:tc>
          <w:tcPr>
            <w:tcW w:w="4502" w:type="dxa"/>
            <w:noWrap w:val="0"/>
            <w:vAlign w:val="center"/>
          </w:tcPr>
          <w:p w14:paraId="23739718">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规格68（长）×51（宽）×54～68（推举器活动范围）cm，可调坡度30°～45°，</w:t>
            </w:r>
          </w:p>
          <w:p w14:paraId="31134997">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推拉范围36cm，砝码总重量≥3kg，9个砝码。优质型钢，静电喷塑。海绵扶手。</w:t>
            </w:r>
          </w:p>
        </w:tc>
        <w:tc>
          <w:tcPr>
            <w:tcW w:w="809" w:type="dxa"/>
            <w:noWrap w:val="0"/>
            <w:vAlign w:val="center"/>
          </w:tcPr>
          <w:p w14:paraId="650CDA2A">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4820.00元/套。</w:t>
            </w:r>
          </w:p>
          <w:p w14:paraId="27D2F585">
            <w:pPr>
              <w:widowControl w:val="0"/>
              <w:snapToGrid w:val="0"/>
              <w:jc w:val="left"/>
              <w:rPr>
                <w:rFonts w:hint="eastAsia" w:ascii="宋体" w:hAnsi="宋体" w:eastAsia="宋体" w:cs="宋体"/>
                <w:b w:val="0"/>
                <w:bCs w:val="0"/>
                <w:sz w:val="21"/>
                <w:szCs w:val="21"/>
              </w:rPr>
            </w:pPr>
          </w:p>
        </w:tc>
      </w:tr>
      <w:tr w14:paraId="23FC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51B19373">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600" w:type="dxa"/>
            <w:noWrap w:val="0"/>
            <w:vAlign w:val="center"/>
          </w:tcPr>
          <w:p w14:paraId="7E385CC2">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体操棒与抛接球</w:t>
            </w:r>
          </w:p>
        </w:tc>
        <w:tc>
          <w:tcPr>
            <w:tcW w:w="1290" w:type="dxa"/>
            <w:noWrap w:val="0"/>
            <w:vAlign w:val="center"/>
          </w:tcPr>
          <w:p w14:paraId="312621ED">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1D577A87">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887095" cy="612775"/>
                  <wp:effectExtent l="0" t="0" r="8255" b="1587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1"/>
                          <a:stretch>
                            <a:fillRect/>
                          </a:stretch>
                        </pic:blipFill>
                        <pic:spPr>
                          <a:xfrm>
                            <a:off x="0" y="0"/>
                            <a:ext cx="887095" cy="612775"/>
                          </a:xfrm>
                          <a:prstGeom prst="rect">
                            <a:avLst/>
                          </a:prstGeom>
                          <a:noFill/>
                          <a:ln>
                            <a:noFill/>
                          </a:ln>
                        </pic:spPr>
                      </pic:pic>
                    </a:graphicData>
                  </a:graphic>
                </wp:inline>
              </w:drawing>
            </w:r>
          </w:p>
        </w:tc>
        <w:tc>
          <w:tcPr>
            <w:tcW w:w="4502" w:type="dxa"/>
            <w:noWrap w:val="0"/>
            <w:vAlign w:val="center"/>
          </w:tcPr>
          <w:p w14:paraId="18648B1B">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尺寸：42（长）×42（宽）×104（高）cm（±5cm），体操棒￠28×100cm（±2cm），数量≥4个。</w:t>
            </w:r>
          </w:p>
          <w:p w14:paraId="23651095">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抛接球￠25cm，数量≥3个。框架和体操棒为木制，抛接球为丝绒布或布制。</w:t>
            </w:r>
          </w:p>
        </w:tc>
        <w:tc>
          <w:tcPr>
            <w:tcW w:w="809" w:type="dxa"/>
            <w:noWrap w:val="0"/>
            <w:vAlign w:val="center"/>
          </w:tcPr>
          <w:p w14:paraId="4BEEDF35">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1300.00元/套。</w:t>
            </w:r>
          </w:p>
          <w:p w14:paraId="146D96DC">
            <w:pPr>
              <w:widowControl w:val="0"/>
              <w:snapToGrid w:val="0"/>
              <w:jc w:val="left"/>
              <w:rPr>
                <w:rFonts w:hint="eastAsia" w:ascii="宋体" w:hAnsi="宋体" w:eastAsia="宋体" w:cs="宋体"/>
                <w:b w:val="0"/>
                <w:bCs w:val="0"/>
                <w:sz w:val="21"/>
                <w:szCs w:val="21"/>
              </w:rPr>
            </w:pPr>
          </w:p>
        </w:tc>
      </w:tr>
      <w:tr w14:paraId="1690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3521CB3F">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600" w:type="dxa"/>
            <w:noWrap w:val="0"/>
            <w:vAlign w:val="center"/>
          </w:tcPr>
          <w:p w14:paraId="07512EB2">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平行杠（</w:t>
            </w:r>
            <w:r>
              <w:rPr>
                <w:rFonts w:hint="eastAsia" w:ascii="宋体" w:hAnsi="宋体" w:eastAsia="宋体" w:cs="宋体"/>
                <w:b w:val="0"/>
                <w:bCs w:val="0"/>
                <w:sz w:val="21"/>
                <w:szCs w:val="21"/>
                <w:vertAlign w:val="baseline"/>
                <w:lang w:val="en-US" w:eastAsia="zh-CN"/>
              </w:rPr>
              <w:t>成人</w:t>
            </w:r>
            <w:r>
              <w:rPr>
                <w:rFonts w:hint="eastAsia" w:ascii="宋体" w:hAnsi="宋体" w:eastAsia="宋体" w:cs="宋体"/>
                <w:b w:val="0"/>
                <w:bCs w:val="0"/>
                <w:sz w:val="21"/>
                <w:szCs w:val="21"/>
                <w:vertAlign w:val="baseline"/>
                <w:lang w:eastAsia="zh-CN"/>
              </w:rPr>
              <w:t>）</w:t>
            </w:r>
          </w:p>
        </w:tc>
        <w:tc>
          <w:tcPr>
            <w:tcW w:w="1290" w:type="dxa"/>
            <w:noWrap w:val="0"/>
            <w:vAlign w:val="center"/>
          </w:tcPr>
          <w:p w14:paraId="7115BF19">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5CD7351A">
            <w:pPr>
              <w:keepNext w:val="0"/>
              <w:keepLines w:val="0"/>
              <w:widowControl/>
              <w:suppressLineNumbers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890905" cy="999490"/>
                  <wp:effectExtent l="0" t="0" r="4445" b="1016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890905" cy="999490"/>
                          </a:xfrm>
                          <a:prstGeom prst="rect">
                            <a:avLst/>
                          </a:prstGeom>
                          <a:noFill/>
                          <a:ln>
                            <a:noFill/>
                          </a:ln>
                        </pic:spPr>
                      </pic:pic>
                    </a:graphicData>
                  </a:graphic>
                </wp:inline>
              </w:drawing>
            </w:r>
          </w:p>
        </w:tc>
        <w:tc>
          <w:tcPr>
            <w:tcW w:w="4502" w:type="dxa"/>
            <w:noWrap w:val="0"/>
            <w:vAlign w:val="center"/>
          </w:tcPr>
          <w:p w14:paraId="2F4ADD99">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尺寸335（长）×90~117（宽）×78~123（高）cm,高度调节范围 78～123cm,宽度调节范围34～64cm, 杠杆直径38mm,,杠杆静载荷不小于135kg。杠杆304不锈钢材质2根，立柱焊管喷塑4根，底座为焊管、木板、防滑地毯1块，矫正板为多层板1块。</w:t>
            </w:r>
          </w:p>
        </w:tc>
        <w:tc>
          <w:tcPr>
            <w:tcW w:w="809" w:type="dxa"/>
            <w:noWrap w:val="0"/>
            <w:vAlign w:val="center"/>
          </w:tcPr>
          <w:p w14:paraId="18C1E3DF">
            <w:pPr>
              <w:keepNext w:val="0"/>
              <w:keepLines w:val="0"/>
              <w:widowControl/>
              <w:suppressLineNumbers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5000.00元/套。</w:t>
            </w:r>
          </w:p>
        </w:tc>
      </w:tr>
      <w:tr w14:paraId="0915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3FB96CB1">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600" w:type="dxa"/>
            <w:noWrap w:val="0"/>
            <w:vAlign w:val="center"/>
          </w:tcPr>
          <w:p w14:paraId="4C54489E">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训练用阶梯</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双向</w:t>
            </w:r>
            <w:r>
              <w:rPr>
                <w:rFonts w:hint="eastAsia" w:ascii="宋体" w:hAnsi="宋体" w:eastAsia="宋体" w:cs="宋体"/>
                <w:b w:val="0"/>
                <w:bCs w:val="0"/>
                <w:sz w:val="21"/>
                <w:szCs w:val="21"/>
                <w:vertAlign w:val="baseline"/>
                <w:lang w:eastAsia="zh-CN"/>
              </w:rPr>
              <w:t>）</w:t>
            </w:r>
          </w:p>
        </w:tc>
        <w:tc>
          <w:tcPr>
            <w:tcW w:w="1290" w:type="dxa"/>
            <w:noWrap w:val="0"/>
            <w:vAlign w:val="center"/>
          </w:tcPr>
          <w:p w14:paraId="706DC292">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4E5F6667">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944245" cy="1189355"/>
                  <wp:effectExtent l="0" t="0" r="8255" b="1079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3"/>
                          <a:stretch>
                            <a:fillRect/>
                          </a:stretch>
                        </pic:blipFill>
                        <pic:spPr>
                          <a:xfrm>
                            <a:off x="0" y="0"/>
                            <a:ext cx="944245" cy="1189355"/>
                          </a:xfrm>
                          <a:prstGeom prst="rect">
                            <a:avLst/>
                          </a:prstGeom>
                          <a:noFill/>
                          <a:ln>
                            <a:noFill/>
                          </a:ln>
                        </pic:spPr>
                      </pic:pic>
                    </a:graphicData>
                  </a:graphic>
                </wp:inline>
              </w:drawing>
            </w:r>
          </w:p>
        </w:tc>
        <w:tc>
          <w:tcPr>
            <w:tcW w:w="4502" w:type="dxa"/>
            <w:noWrap w:val="0"/>
            <w:vAlign w:val="center"/>
          </w:tcPr>
          <w:p w14:paraId="3F25295B">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五步+平台+四步，330~337（长）×82~87（宽）×134~160（高）cm,相邻台阶距离五步10cm,四步12cm,扶手杠调节范围0-34cm；扶手杠侧向额定载荷70kg, 阶梯额定载荷135kg。扶手材质304不锈钢；钢型支架，表面静电喷塑；阶梯材质复合板；防滑地毯。</w:t>
            </w:r>
          </w:p>
        </w:tc>
        <w:tc>
          <w:tcPr>
            <w:tcW w:w="809" w:type="dxa"/>
            <w:noWrap w:val="0"/>
            <w:vAlign w:val="center"/>
          </w:tcPr>
          <w:p w14:paraId="3D9FC75D">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5600.00元/套。</w:t>
            </w:r>
          </w:p>
        </w:tc>
      </w:tr>
      <w:tr w14:paraId="71B6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29A6B3C9">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600" w:type="dxa"/>
            <w:noWrap w:val="0"/>
            <w:vAlign w:val="center"/>
          </w:tcPr>
          <w:p w14:paraId="758B5E76">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肱二头肌训练仪</w:t>
            </w:r>
          </w:p>
        </w:tc>
        <w:tc>
          <w:tcPr>
            <w:tcW w:w="1290" w:type="dxa"/>
            <w:noWrap w:val="0"/>
            <w:vAlign w:val="center"/>
          </w:tcPr>
          <w:p w14:paraId="35B6E784">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725E2C86">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916940" cy="1147445"/>
                  <wp:effectExtent l="0" t="0" r="16510" b="1460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916940" cy="1147445"/>
                          </a:xfrm>
                          <a:prstGeom prst="rect">
                            <a:avLst/>
                          </a:prstGeom>
                          <a:noFill/>
                          <a:ln>
                            <a:noFill/>
                          </a:ln>
                        </pic:spPr>
                      </pic:pic>
                    </a:graphicData>
                  </a:graphic>
                </wp:inline>
              </w:drawing>
            </w:r>
          </w:p>
        </w:tc>
        <w:tc>
          <w:tcPr>
            <w:tcW w:w="4502" w:type="dxa"/>
            <w:noWrap w:val="0"/>
            <w:vAlign w:val="center"/>
          </w:tcPr>
          <w:p w14:paraId="7EC6D88F">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规格：93~102（长）×95~121（宽）</w:t>
            </w:r>
          </w:p>
          <w:p w14:paraId="57559DE3">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×115~118（高）cm,坐垫高度可调节,前臂垫调节范围0~18cm, 角度调节支架调节角度范围0°~-15°，靠背垫角度调节范围90°~100°，前臂支架调节角度范围0°~150°，</w:t>
            </w:r>
            <w:r>
              <w:rPr>
                <w:rFonts w:hint="eastAsia" w:ascii="宋体" w:eastAsia="宋体"/>
                <w:sz w:val="21"/>
                <w:szCs w:val="21"/>
                <w:vertAlign w:val="baseline"/>
                <w:lang w:val="en-US" w:eastAsia="zh-CN"/>
              </w:rPr>
              <w:t>升降支架调节范围0~15，</w:t>
            </w:r>
            <w:r>
              <w:rPr>
                <w:rFonts w:hint="eastAsia" w:ascii="宋体" w:hAnsi="宋体" w:eastAsia="宋体" w:cs="宋体"/>
                <w:b w:val="0"/>
                <w:bCs w:val="0"/>
                <w:sz w:val="21"/>
                <w:szCs w:val="21"/>
                <w:lang w:val="en-US" w:eastAsia="zh-CN"/>
              </w:rPr>
              <w:t>配重块≥1.8kg, 数量≥4块，最大载荷135kg。椅架为优质型钢，静电喷塑；坐垫、靠背为高级PU皮。</w:t>
            </w:r>
          </w:p>
        </w:tc>
        <w:tc>
          <w:tcPr>
            <w:tcW w:w="809" w:type="dxa"/>
            <w:noWrap w:val="0"/>
            <w:vAlign w:val="center"/>
          </w:tcPr>
          <w:p w14:paraId="3B094A31">
            <w:pPr>
              <w:widowControl w:val="0"/>
              <w:snapToGrid w:val="0"/>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4350.00元/套。</w:t>
            </w:r>
          </w:p>
        </w:tc>
      </w:tr>
      <w:tr w14:paraId="61A3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1448991E">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600" w:type="dxa"/>
            <w:noWrap w:val="0"/>
            <w:vAlign w:val="center"/>
          </w:tcPr>
          <w:p w14:paraId="695DBA4B">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股四头肌训练仪</w:t>
            </w:r>
          </w:p>
        </w:tc>
        <w:tc>
          <w:tcPr>
            <w:tcW w:w="1290" w:type="dxa"/>
            <w:noWrap w:val="0"/>
            <w:vAlign w:val="center"/>
          </w:tcPr>
          <w:p w14:paraId="645BF0A5">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5ACCBBC6">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957580" cy="1177925"/>
                  <wp:effectExtent l="0" t="0" r="13970" b="317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5"/>
                          <a:stretch>
                            <a:fillRect/>
                          </a:stretch>
                        </pic:blipFill>
                        <pic:spPr>
                          <a:xfrm>
                            <a:off x="0" y="0"/>
                            <a:ext cx="957580" cy="1177925"/>
                          </a:xfrm>
                          <a:prstGeom prst="rect">
                            <a:avLst/>
                          </a:prstGeom>
                          <a:noFill/>
                          <a:ln>
                            <a:noFill/>
                          </a:ln>
                        </pic:spPr>
                      </pic:pic>
                    </a:graphicData>
                  </a:graphic>
                </wp:inline>
              </w:drawing>
            </w:r>
          </w:p>
        </w:tc>
        <w:tc>
          <w:tcPr>
            <w:tcW w:w="4502" w:type="dxa"/>
            <w:noWrap w:val="0"/>
            <w:vAlign w:val="center"/>
          </w:tcPr>
          <w:p w14:paraId="4A5598A3">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规格：119（长）×115（宽）×117（高）cm,座位高65cm,座面高度67cm,扶手宽度81cm,伸缩杆调节范围0~15cm,小腿垫调节范围0~ 47cm,助力手柄调节范围0~28cm,座位额定负载质量135kg,靠背额定负载质量70kg,靠背平放时额定负载质70g,配重块每块1.8kg(每侧4块共8块）。椅架采用优质型钢，静电喷塑、采用高密度泡沫海绵，外包优质PU革。</w:t>
            </w:r>
          </w:p>
        </w:tc>
        <w:tc>
          <w:tcPr>
            <w:tcW w:w="809" w:type="dxa"/>
            <w:noWrap w:val="0"/>
            <w:vAlign w:val="center"/>
          </w:tcPr>
          <w:p w14:paraId="6F78E882">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4000.00元/张。</w:t>
            </w:r>
          </w:p>
        </w:tc>
      </w:tr>
      <w:tr w14:paraId="53C6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3ABF713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600" w:type="dxa"/>
            <w:noWrap w:val="0"/>
            <w:vAlign w:val="center"/>
          </w:tcPr>
          <w:p w14:paraId="42C4F382">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双间</w:t>
            </w:r>
            <w:r>
              <w:rPr>
                <w:rFonts w:hint="eastAsia" w:ascii="宋体" w:hAnsi="宋体" w:eastAsia="宋体" w:cs="宋体"/>
                <w:b w:val="0"/>
                <w:bCs w:val="0"/>
                <w:sz w:val="21"/>
                <w:szCs w:val="21"/>
                <w:vertAlign w:val="baseline"/>
                <w:lang w:eastAsia="zh-CN"/>
              </w:rPr>
              <w:t>肋木</w:t>
            </w:r>
          </w:p>
        </w:tc>
        <w:tc>
          <w:tcPr>
            <w:tcW w:w="1290" w:type="dxa"/>
            <w:noWrap w:val="0"/>
            <w:vAlign w:val="center"/>
          </w:tcPr>
          <w:p w14:paraId="0A4CC2FD">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eastAsia="zh-CN"/>
              </w:rPr>
              <w:t>一套</w:t>
            </w:r>
          </w:p>
        </w:tc>
        <w:tc>
          <w:tcPr>
            <w:tcW w:w="1748" w:type="dxa"/>
            <w:noWrap w:val="0"/>
            <w:vAlign w:val="center"/>
          </w:tcPr>
          <w:p w14:paraId="159E9045">
            <w:pPr>
              <w:widowControl w:val="0"/>
              <w:snapToGrid w:val="0"/>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drawing>
                <wp:inline distT="0" distB="0" distL="114300" distR="114300">
                  <wp:extent cx="827405" cy="652780"/>
                  <wp:effectExtent l="0" t="0" r="10795" b="1397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6"/>
                          <a:stretch>
                            <a:fillRect/>
                          </a:stretch>
                        </pic:blipFill>
                        <pic:spPr>
                          <a:xfrm>
                            <a:off x="0" y="0"/>
                            <a:ext cx="827405" cy="652780"/>
                          </a:xfrm>
                          <a:prstGeom prst="rect">
                            <a:avLst/>
                          </a:prstGeom>
                          <a:noFill/>
                          <a:ln>
                            <a:noFill/>
                          </a:ln>
                        </pic:spPr>
                      </pic:pic>
                    </a:graphicData>
                  </a:graphic>
                </wp:inline>
              </w:drawing>
            </w:r>
          </w:p>
        </w:tc>
        <w:tc>
          <w:tcPr>
            <w:tcW w:w="4502" w:type="dxa"/>
            <w:noWrap w:val="0"/>
            <w:vAlign w:val="center"/>
          </w:tcPr>
          <w:p w14:paraId="7FAEDF51">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规格（cm）：200（高）*200（宽）*52.5（厚），横膈间距15cm。材质：优质型钢。</w:t>
            </w:r>
          </w:p>
        </w:tc>
        <w:tc>
          <w:tcPr>
            <w:tcW w:w="809" w:type="dxa"/>
            <w:noWrap w:val="0"/>
            <w:vAlign w:val="center"/>
          </w:tcPr>
          <w:p w14:paraId="3BC1413A">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5500.00元/套。</w:t>
            </w:r>
          </w:p>
        </w:tc>
      </w:tr>
      <w:tr w14:paraId="2DF2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548A339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600" w:type="dxa"/>
            <w:noWrap w:val="0"/>
            <w:vAlign w:val="center"/>
          </w:tcPr>
          <w:p w14:paraId="34BA9BD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梯背架</w:t>
            </w:r>
          </w:p>
        </w:tc>
        <w:tc>
          <w:tcPr>
            <w:tcW w:w="1290" w:type="dxa"/>
            <w:noWrap w:val="0"/>
            <w:vAlign w:val="center"/>
          </w:tcPr>
          <w:p w14:paraId="19A66AD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2个</w:t>
            </w:r>
          </w:p>
          <w:p w14:paraId="0EDFB2C7">
            <w:pPr>
              <w:widowControl w:val="0"/>
              <w:snapToGrid w:val="0"/>
              <w:spacing w:line="240" w:lineRule="auto"/>
              <w:jc w:val="center"/>
              <w:rPr>
                <w:rFonts w:hint="eastAsia" w:ascii="宋体" w:hAnsi="宋体" w:eastAsia="宋体" w:cs="宋体"/>
                <w:b w:val="0"/>
                <w:bCs w:val="0"/>
                <w:sz w:val="21"/>
                <w:szCs w:val="21"/>
                <w:vertAlign w:val="baseline"/>
                <w:lang w:eastAsia="zh-CN"/>
              </w:rPr>
            </w:pPr>
          </w:p>
          <w:p w14:paraId="04B5AE12">
            <w:pPr>
              <w:widowControl w:val="0"/>
              <w:snapToGrid w:val="0"/>
              <w:spacing w:line="240" w:lineRule="auto"/>
              <w:jc w:val="center"/>
              <w:rPr>
                <w:rFonts w:hint="eastAsia" w:ascii="宋体" w:hAnsi="宋体" w:eastAsia="宋体" w:cs="宋体"/>
                <w:b w:val="0"/>
                <w:bCs w:val="0"/>
                <w:sz w:val="21"/>
                <w:szCs w:val="21"/>
                <w:vertAlign w:val="baseline"/>
                <w:lang w:eastAsia="zh-CN"/>
              </w:rPr>
            </w:pPr>
          </w:p>
        </w:tc>
        <w:tc>
          <w:tcPr>
            <w:tcW w:w="1748" w:type="dxa"/>
            <w:noWrap w:val="0"/>
            <w:vAlign w:val="center"/>
          </w:tcPr>
          <w:p w14:paraId="211C5EC0">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900430" cy="796290"/>
                  <wp:effectExtent l="0" t="0" r="1397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900430" cy="796290"/>
                          </a:xfrm>
                          <a:prstGeom prst="rect">
                            <a:avLst/>
                          </a:prstGeom>
                          <a:noFill/>
                          <a:ln>
                            <a:noFill/>
                          </a:ln>
                        </pic:spPr>
                      </pic:pic>
                    </a:graphicData>
                  </a:graphic>
                </wp:inline>
              </w:drawing>
            </w:r>
          </w:p>
        </w:tc>
        <w:tc>
          <w:tcPr>
            <w:tcW w:w="4502" w:type="dxa"/>
            <w:noWrap w:val="0"/>
            <w:vAlign w:val="center"/>
          </w:tcPr>
          <w:p w14:paraId="4607C0EC">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规格：71（长）×51（宽）×97（高）cm（±5cm），最高处肋木至地面距离88cm,最低处肋木至地面距离18-26cm,肋木间距10cm,肋木直径2cm，额定载荷:750N。材质：实木。</w:t>
            </w:r>
          </w:p>
        </w:tc>
        <w:tc>
          <w:tcPr>
            <w:tcW w:w="809" w:type="dxa"/>
            <w:noWrap w:val="0"/>
            <w:vAlign w:val="center"/>
          </w:tcPr>
          <w:p w14:paraId="313D8E37">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1000.00元/个。</w:t>
            </w:r>
          </w:p>
        </w:tc>
      </w:tr>
      <w:tr w14:paraId="32FB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5EE845D0">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600" w:type="dxa"/>
            <w:noWrap w:val="0"/>
            <w:vAlign w:val="center"/>
          </w:tcPr>
          <w:p w14:paraId="7A41D7E1">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巴氏球</w:t>
            </w:r>
          </w:p>
        </w:tc>
        <w:tc>
          <w:tcPr>
            <w:tcW w:w="1290" w:type="dxa"/>
            <w:noWrap w:val="0"/>
            <w:vAlign w:val="center"/>
          </w:tcPr>
          <w:p w14:paraId="54E12A6C">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2个</w:t>
            </w:r>
          </w:p>
          <w:p w14:paraId="77FD78F0">
            <w:pPr>
              <w:widowControl w:val="0"/>
              <w:snapToGrid w:val="0"/>
              <w:spacing w:line="240" w:lineRule="auto"/>
              <w:jc w:val="center"/>
              <w:rPr>
                <w:rFonts w:hint="eastAsia" w:ascii="宋体" w:hAnsi="宋体" w:eastAsia="宋体" w:cs="宋体"/>
                <w:b w:val="0"/>
                <w:bCs w:val="0"/>
                <w:sz w:val="21"/>
                <w:szCs w:val="21"/>
                <w:vertAlign w:val="baseline"/>
                <w:lang w:val="en-US" w:eastAsia="zh-CN"/>
              </w:rPr>
            </w:pPr>
          </w:p>
        </w:tc>
        <w:tc>
          <w:tcPr>
            <w:tcW w:w="1748" w:type="dxa"/>
            <w:noWrap w:val="0"/>
            <w:vAlign w:val="center"/>
          </w:tcPr>
          <w:p w14:paraId="775C4DE9">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922655" cy="795655"/>
                  <wp:effectExtent l="0" t="0" r="10795" b="444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18"/>
                          <a:stretch>
                            <a:fillRect/>
                          </a:stretch>
                        </pic:blipFill>
                        <pic:spPr>
                          <a:xfrm>
                            <a:off x="0" y="0"/>
                            <a:ext cx="922655" cy="795655"/>
                          </a:xfrm>
                          <a:prstGeom prst="rect">
                            <a:avLst/>
                          </a:prstGeom>
                          <a:noFill/>
                          <a:ln>
                            <a:noFill/>
                          </a:ln>
                        </pic:spPr>
                      </pic:pic>
                    </a:graphicData>
                  </a:graphic>
                </wp:inline>
              </w:drawing>
            </w:r>
          </w:p>
        </w:tc>
        <w:tc>
          <w:tcPr>
            <w:tcW w:w="4502" w:type="dxa"/>
            <w:noWrap w:val="0"/>
            <w:vAlign w:val="center"/>
          </w:tcPr>
          <w:p w14:paraId="514C559D">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直径75cm和85cm各一个。环保PVC材质，加厚防爆，承重500斤，磨砂螺旋设计，100%无毒无气味。</w:t>
            </w:r>
          </w:p>
        </w:tc>
        <w:tc>
          <w:tcPr>
            <w:tcW w:w="809" w:type="dxa"/>
            <w:noWrap w:val="0"/>
            <w:vAlign w:val="center"/>
          </w:tcPr>
          <w:p w14:paraId="0A1A799E">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800.00元/个。</w:t>
            </w:r>
          </w:p>
        </w:tc>
      </w:tr>
      <w:tr w14:paraId="22A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6FC6DCFB">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600" w:type="dxa"/>
            <w:noWrap w:val="0"/>
            <w:vAlign w:val="center"/>
          </w:tcPr>
          <w:p w14:paraId="140F1F57">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沙袋全套</w:t>
            </w:r>
          </w:p>
          <w:p w14:paraId="2D8647A0">
            <w:pPr>
              <w:widowControl w:val="0"/>
              <w:snapToGrid w:val="0"/>
              <w:spacing w:line="240" w:lineRule="auto"/>
              <w:jc w:val="center"/>
              <w:rPr>
                <w:rFonts w:hint="eastAsia" w:ascii="宋体" w:hAnsi="宋体" w:eastAsia="宋体" w:cs="宋体"/>
                <w:b w:val="0"/>
                <w:bCs w:val="0"/>
                <w:sz w:val="21"/>
                <w:szCs w:val="21"/>
                <w:vertAlign w:val="baseline"/>
                <w:lang w:eastAsia="zh-CN"/>
              </w:rPr>
            </w:pPr>
          </w:p>
        </w:tc>
        <w:tc>
          <w:tcPr>
            <w:tcW w:w="1290" w:type="dxa"/>
            <w:noWrap w:val="0"/>
            <w:vAlign w:val="center"/>
          </w:tcPr>
          <w:p w14:paraId="673895BE">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2套</w:t>
            </w:r>
          </w:p>
          <w:p w14:paraId="779215B1">
            <w:pPr>
              <w:widowControl w:val="0"/>
              <w:snapToGrid w:val="0"/>
              <w:spacing w:line="240" w:lineRule="auto"/>
              <w:jc w:val="center"/>
              <w:rPr>
                <w:rFonts w:hint="eastAsia" w:ascii="宋体" w:hAnsi="宋体" w:eastAsia="宋体" w:cs="宋体"/>
                <w:b w:val="0"/>
                <w:bCs w:val="0"/>
                <w:sz w:val="21"/>
                <w:szCs w:val="21"/>
                <w:vertAlign w:val="baseline"/>
                <w:lang w:val="en-US" w:eastAsia="zh-CN"/>
              </w:rPr>
            </w:pPr>
          </w:p>
        </w:tc>
        <w:tc>
          <w:tcPr>
            <w:tcW w:w="1748" w:type="dxa"/>
            <w:noWrap w:val="0"/>
            <w:vAlign w:val="center"/>
          </w:tcPr>
          <w:p w14:paraId="68510DED">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842010" cy="819785"/>
                  <wp:effectExtent l="0" t="0" r="15240" b="18415"/>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pic:cNvPicPr>
                        </pic:nvPicPr>
                        <pic:blipFill>
                          <a:blip r:embed="rId19"/>
                          <a:stretch>
                            <a:fillRect/>
                          </a:stretch>
                        </pic:blipFill>
                        <pic:spPr>
                          <a:xfrm>
                            <a:off x="0" y="0"/>
                            <a:ext cx="842010" cy="819785"/>
                          </a:xfrm>
                          <a:prstGeom prst="rect">
                            <a:avLst/>
                          </a:prstGeom>
                          <a:noFill/>
                          <a:ln>
                            <a:noFill/>
                          </a:ln>
                        </pic:spPr>
                      </pic:pic>
                    </a:graphicData>
                  </a:graphic>
                </wp:inline>
              </w:drawing>
            </w:r>
          </w:p>
        </w:tc>
        <w:tc>
          <w:tcPr>
            <w:tcW w:w="4502" w:type="dxa"/>
            <w:noWrap w:val="0"/>
            <w:vAlign w:val="center"/>
          </w:tcPr>
          <w:p w14:paraId="22AD9FAC">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主架优质型钢，静电喷塑，规格69（长）×35（宽）×80（高）cm （±5cm）。沙袋重量（kg）0.25(2个)、0.5(2个) 、1(2 个)、1.5(2个)、2(2个) 、2.5（2个）。</w:t>
            </w:r>
          </w:p>
        </w:tc>
        <w:tc>
          <w:tcPr>
            <w:tcW w:w="809" w:type="dxa"/>
            <w:noWrap w:val="0"/>
            <w:vAlign w:val="center"/>
          </w:tcPr>
          <w:p w14:paraId="57D530D6">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1200.00元/套。</w:t>
            </w:r>
          </w:p>
        </w:tc>
      </w:tr>
      <w:tr w14:paraId="04EF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754EFA17">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600" w:type="dxa"/>
            <w:noWrap w:val="0"/>
            <w:vAlign w:val="center"/>
          </w:tcPr>
          <w:p w14:paraId="4940F9F0">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儿童训练用进食辅具</w:t>
            </w:r>
          </w:p>
        </w:tc>
        <w:tc>
          <w:tcPr>
            <w:tcW w:w="1290" w:type="dxa"/>
            <w:noWrap w:val="0"/>
            <w:vAlign w:val="center"/>
          </w:tcPr>
          <w:p w14:paraId="31BF509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eastAsia="zh-CN"/>
              </w:rPr>
              <w:t>套</w:t>
            </w:r>
          </w:p>
        </w:tc>
        <w:tc>
          <w:tcPr>
            <w:tcW w:w="1748" w:type="dxa"/>
            <w:noWrap w:val="0"/>
            <w:vAlign w:val="center"/>
          </w:tcPr>
          <w:p w14:paraId="0BC16C5F">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756285" cy="746125"/>
                  <wp:effectExtent l="0" t="0" r="5715"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756285" cy="746125"/>
                          </a:xfrm>
                          <a:prstGeom prst="rect">
                            <a:avLst/>
                          </a:prstGeom>
                          <a:noFill/>
                          <a:ln>
                            <a:noFill/>
                          </a:ln>
                        </pic:spPr>
                      </pic:pic>
                    </a:graphicData>
                  </a:graphic>
                </wp:inline>
              </w:drawing>
            </w:r>
          </w:p>
        </w:tc>
        <w:tc>
          <w:tcPr>
            <w:tcW w:w="4502" w:type="dxa"/>
            <w:noWrap w:val="0"/>
            <w:vAlign w:val="center"/>
          </w:tcPr>
          <w:p w14:paraId="2D2FB586">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助食筷子、勺子、叉子、防洒碗，助食筷子、勺子、叉子为软胶套把，防洒碗碗体食品级塑料，吸盘为硅胶，吸盘和碗体可分离，吸盘可吸附桌面，揪起小把手即可松气。</w:t>
            </w:r>
          </w:p>
        </w:tc>
        <w:tc>
          <w:tcPr>
            <w:tcW w:w="809" w:type="dxa"/>
            <w:noWrap w:val="0"/>
            <w:vAlign w:val="center"/>
          </w:tcPr>
          <w:p w14:paraId="305EBAD2">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180.00元/套。</w:t>
            </w:r>
          </w:p>
        </w:tc>
      </w:tr>
      <w:tr w14:paraId="525B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10B943FC">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600" w:type="dxa"/>
            <w:noWrap w:val="0"/>
            <w:vAlign w:val="center"/>
          </w:tcPr>
          <w:p w14:paraId="4EF85A4A">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儿童训练用手指分离器</w:t>
            </w:r>
          </w:p>
        </w:tc>
        <w:tc>
          <w:tcPr>
            <w:tcW w:w="1290" w:type="dxa"/>
            <w:noWrap w:val="0"/>
            <w:vAlign w:val="center"/>
          </w:tcPr>
          <w:p w14:paraId="4FF43BDC">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2个</w:t>
            </w:r>
          </w:p>
        </w:tc>
        <w:tc>
          <w:tcPr>
            <w:tcW w:w="1748" w:type="dxa"/>
            <w:noWrap w:val="0"/>
            <w:vAlign w:val="center"/>
          </w:tcPr>
          <w:p w14:paraId="0C8FC7DA">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912495" cy="631825"/>
                  <wp:effectExtent l="0" t="0" r="1905" b="15875"/>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pic:cNvPicPr>
                        </pic:nvPicPr>
                        <pic:blipFill>
                          <a:blip r:embed="rId21"/>
                          <a:stretch>
                            <a:fillRect/>
                          </a:stretch>
                        </pic:blipFill>
                        <pic:spPr>
                          <a:xfrm>
                            <a:off x="0" y="0"/>
                            <a:ext cx="912495" cy="631825"/>
                          </a:xfrm>
                          <a:prstGeom prst="rect">
                            <a:avLst/>
                          </a:prstGeom>
                          <a:noFill/>
                          <a:ln>
                            <a:noFill/>
                          </a:ln>
                        </pic:spPr>
                      </pic:pic>
                    </a:graphicData>
                  </a:graphic>
                </wp:inline>
              </w:drawing>
            </w:r>
          </w:p>
        </w:tc>
        <w:tc>
          <w:tcPr>
            <w:tcW w:w="4502" w:type="dxa"/>
            <w:noWrap w:val="0"/>
            <w:vAlign w:val="center"/>
          </w:tcPr>
          <w:p w14:paraId="3C83F247">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材质：食品级硅胶+钛合金或钢板，左右手通用，角度可任意弯曲，腕处加长固定，能分指能护腕，含吊带，适宜年龄5-9岁。</w:t>
            </w:r>
          </w:p>
        </w:tc>
        <w:tc>
          <w:tcPr>
            <w:tcW w:w="809" w:type="dxa"/>
            <w:noWrap w:val="0"/>
            <w:vAlign w:val="center"/>
          </w:tcPr>
          <w:p w14:paraId="750EBFA3">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100.00元/个。</w:t>
            </w:r>
          </w:p>
        </w:tc>
      </w:tr>
      <w:tr w14:paraId="50A3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43520559">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c>
          <w:tcPr>
            <w:tcW w:w="600" w:type="dxa"/>
            <w:noWrap w:val="0"/>
            <w:vAlign w:val="center"/>
          </w:tcPr>
          <w:p w14:paraId="0647508A">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独角凳（平衡椅）</w:t>
            </w:r>
          </w:p>
        </w:tc>
        <w:tc>
          <w:tcPr>
            <w:tcW w:w="1290" w:type="dxa"/>
            <w:noWrap w:val="0"/>
            <w:vAlign w:val="center"/>
          </w:tcPr>
          <w:p w14:paraId="2207BDF5">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2个</w:t>
            </w:r>
          </w:p>
        </w:tc>
        <w:tc>
          <w:tcPr>
            <w:tcW w:w="1748" w:type="dxa"/>
            <w:noWrap w:val="0"/>
            <w:vAlign w:val="center"/>
          </w:tcPr>
          <w:p w14:paraId="1264739F">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699770" cy="504190"/>
                  <wp:effectExtent l="0" t="0" r="5080" b="1016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ChangeAspect="1"/>
                          </pic:cNvPicPr>
                        </pic:nvPicPr>
                        <pic:blipFill>
                          <a:blip r:embed="rId22"/>
                          <a:stretch>
                            <a:fillRect/>
                          </a:stretch>
                        </pic:blipFill>
                        <pic:spPr>
                          <a:xfrm>
                            <a:off x="0" y="0"/>
                            <a:ext cx="699770" cy="504190"/>
                          </a:xfrm>
                          <a:prstGeom prst="rect">
                            <a:avLst/>
                          </a:prstGeom>
                          <a:noFill/>
                          <a:ln>
                            <a:noFill/>
                          </a:ln>
                        </pic:spPr>
                      </pic:pic>
                    </a:graphicData>
                  </a:graphic>
                </wp:inline>
              </w:drawing>
            </w:r>
          </w:p>
        </w:tc>
        <w:tc>
          <w:tcPr>
            <w:tcW w:w="4502" w:type="dxa"/>
            <w:noWrap w:val="0"/>
            <w:vAlign w:val="center"/>
          </w:tcPr>
          <w:p w14:paraId="23C78DF1">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材质：塑料。规格：20*25cm（±5cm）。</w:t>
            </w:r>
          </w:p>
        </w:tc>
        <w:tc>
          <w:tcPr>
            <w:tcW w:w="809" w:type="dxa"/>
            <w:noWrap w:val="0"/>
            <w:vAlign w:val="center"/>
          </w:tcPr>
          <w:p w14:paraId="3E51A107">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110.00元/个。</w:t>
            </w:r>
          </w:p>
          <w:p w14:paraId="3FBC390B">
            <w:pPr>
              <w:widowControl w:val="0"/>
              <w:snapToGrid w:val="0"/>
              <w:jc w:val="left"/>
              <w:rPr>
                <w:rFonts w:hint="eastAsia" w:ascii="宋体" w:hAnsi="宋体" w:eastAsia="宋体" w:cs="宋体"/>
                <w:b w:val="0"/>
                <w:bCs w:val="0"/>
                <w:sz w:val="21"/>
                <w:szCs w:val="21"/>
              </w:rPr>
            </w:pPr>
          </w:p>
        </w:tc>
      </w:tr>
      <w:tr w14:paraId="0377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65F5733D">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600" w:type="dxa"/>
            <w:noWrap w:val="0"/>
            <w:vAlign w:val="center"/>
          </w:tcPr>
          <w:p w14:paraId="10F4F04A">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楔形垫</w:t>
            </w:r>
          </w:p>
        </w:tc>
        <w:tc>
          <w:tcPr>
            <w:tcW w:w="1290" w:type="dxa"/>
            <w:noWrap w:val="0"/>
            <w:vAlign w:val="center"/>
          </w:tcPr>
          <w:p w14:paraId="43E4B442">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 4个</w:t>
            </w:r>
          </w:p>
          <w:p w14:paraId="2CBF89DF">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20°</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 2个</w:t>
            </w:r>
          </w:p>
          <w:p w14:paraId="1A2F36F8">
            <w:pPr>
              <w:widowControl w:val="0"/>
              <w:snapToGrid w:val="0"/>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30°</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 2个</w:t>
            </w:r>
          </w:p>
          <w:p w14:paraId="5921D87E">
            <w:pPr>
              <w:widowControl w:val="0"/>
              <w:snapToGrid w:val="0"/>
              <w:spacing w:line="240" w:lineRule="auto"/>
              <w:jc w:val="center"/>
              <w:rPr>
                <w:rFonts w:hint="eastAsia" w:ascii="宋体" w:hAnsi="宋体" w:eastAsia="宋体" w:cs="宋体"/>
                <w:b w:val="0"/>
                <w:bCs w:val="0"/>
                <w:sz w:val="21"/>
                <w:szCs w:val="21"/>
                <w:vertAlign w:val="baseline"/>
                <w:lang w:eastAsia="zh-CN"/>
              </w:rPr>
            </w:pPr>
          </w:p>
        </w:tc>
        <w:tc>
          <w:tcPr>
            <w:tcW w:w="1748" w:type="dxa"/>
            <w:noWrap w:val="0"/>
            <w:vAlign w:val="center"/>
          </w:tcPr>
          <w:p w14:paraId="7DA08C16">
            <w:pPr>
              <w:widowControl w:val="0"/>
              <w:snapToGrid w:val="0"/>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rPr>
              <w:drawing>
                <wp:inline distT="0" distB="0" distL="114300" distR="114300">
                  <wp:extent cx="958850" cy="800735"/>
                  <wp:effectExtent l="0" t="0" r="12700" b="18415"/>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3"/>
                          <a:stretch>
                            <a:fillRect/>
                          </a:stretch>
                        </pic:blipFill>
                        <pic:spPr>
                          <a:xfrm>
                            <a:off x="0" y="0"/>
                            <a:ext cx="958850" cy="800735"/>
                          </a:xfrm>
                          <a:prstGeom prst="rect">
                            <a:avLst/>
                          </a:prstGeom>
                          <a:noFill/>
                          <a:ln>
                            <a:noFill/>
                          </a:ln>
                        </pic:spPr>
                      </pic:pic>
                    </a:graphicData>
                  </a:graphic>
                </wp:inline>
              </w:drawing>
            </w:r>
          </w:p>
        </w:tc>
        <w:tc>
          <w:tcPr>
            <w:tcW w:w="4502" w:type="dxa"/>
            <w:noWrap w:val="0"/>
            <w:vAlign w:val="center"/>
          </w:tcPr>
          <w:p w14:paraId="0B0F7C63">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材质：高密度海绵，高级PU皮革面料，拉链设计，方便更换。外形尺寸：</w:t>
            </w:r>
          </w:p>
          <w:p w14:paraId="5009F1D6">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15°：规格（cm）60（长）×51（宽）×15 （厚）（±10cm）。</w:t>
            </w:r>
          </w:p>
          <w:p w14:paraId="27F06757">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20°：规格（cm）60（长）×51（宽）×20 （厚）（±10cm）。</w:t>
            </w:r>
          </w:p>
          <w:p w14:paraId="3E30D85A">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30°：规格（cm）60（长）×51（宽）×30（厚） （±10cm）。</w:t>
            </w:r>
          </w:p>
        </w:tc>
        <w:tc>
          <w:tcPr>
            <w:tcW w:w="809" w:type="dxa"/>
            <w:noWrap w:val="0"/>
            <w:vAlign w:val="center"/>
          </w:tcPr>
          <w:p w14:paraId="6505F7D8">
            <w:pPr>
              <w:widowControl w:val="0"/>
              <w:snapToGrid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600.00元/个。</w:t>
            </w:r>
          </w:p>
        </w:tc>
      </w:tr>
      <w:tr w14:paraId="315E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384B9A46">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600" w:type="dxa"/>
            <w:noWrap w:val="0"/>
            <w:vAlign w:val="center"/>
          </w:tcPr>
          <w:p w14:paraId="55BC9961">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滚筒</w:t>
            </w:r>
          </w:p>
        </w:tc>
        <w:tc>
          <w:tcPr>
            <w:tcW w:w="1290" w:type="dxa"/>
            <w:noWrap w:val="0"/>
            <w:vAlign w:val="center"/>
          </w:tcPr>
          <w:p w14:paraId="3629E44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20cm×80cm（ 2个）</w:t>
            </w:r>
          </w:p>
          <w:p w14:paraId="0D2DC5C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30cm×80cm（ 2个）</w:t>
            </w:r>
          </w:p>
          <w:p w14:paraId="5041E3A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40cm×80cm（ 2个）</w:t>
            </w:r>
          </w:p>
        </w:tc>
        <w:tc>
          <w:tcPr>
            <w:tcW w:w="1748" w:type="dxa"/>
            <w:noWrap w:val="0"/>
            <w:vAlign w:val="center"/>
          </w:tcPr>
          <w:p w14:paraId="0E1B1833">
            <w:pPr>
              <w:widowControl w:val="0"/>
              <w:snapToGrid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904240" cy="967105"/>
                  <wp:effectExtent l="0" t="0" r="10160" b="4445"/>
                  <wp:docPr id="16" name="图片 21" descr="85612907cd4b00ea4ecc84afd5c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85612907cd4b00ea4ecc84afd5c0761"/>
                          <pic:cNvPicPr>
                            <a:picLocks noChangeAspect="1"/>
                          </pic:cNvPicPr>
                        </pic:nvPicPr>
                        <pic:blipFill>
                          <a:blip r:embed="rId24"/>
                          <a:stretch>
                            <a:fillRect/>
                          </a:stretch>
                        </pic:blipFill>
                        <pic:spPr>
                          <a:xfrm>
                            <a:off x="0" y="0"/>
                            <a:ext cx="904240" cy="967105"/>
                          </a:xfrm>
                          <a:prstGeom prst="rect">
                            <a:avLst/>
                          </a:prstGeom>
                          <a:noFill/>
                          <a:ln>
                            <a:noFill/>
                          </a:ln>
                        </pic:spPr>
                      </pic:pic>
                    </a:graphicData>
                  </a:graphic>
                </wp:inline>
              </w:drawing>
            </w:r>
          </w:p>
        </w:tc>
        <w:tc>
          <w:tcPr>
            <w:tcW w:w="4502" w:type="dxa"/>
            <w:noWrap w:val="0"/>
            <w:vAlign w:val="center"/>
          </w:tcPr>
          <w:p w14:paraId="7F09567E">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滚筒规格:40（直径）×80（长）cm, 额定载荷100kg。 </w:t>
            </w:r>
          </w:p>
          <w:p w14:paraId="0D68BE1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30（直径）×80（长）cm, 额定载荷100kg。 </w:t>
            </w:r>
          </w:p>
          <w:p w14:paraId="7C4EF9CA">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22（直径）×80（长）cm,额定载荷80kg。</w:t>
            </w:r>
          </w:p>
          <w:p w14:paraId="52C319D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材质：高密度海绵，外面为优质皮革。</w:t>
            </w:r>
          </w:p>
        </w:tc>
        <w:tc>
          <w:tcPr>
            <w:tcW w:w="809" w:type="dxa"/>
            <w:noWrap w:val="0"/>
            <w:vAlign w:val="center"/>
          </w:tcPr>
          <w:p w14:paraId="5DFBED9F">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750.00元/个。</w:t>
            </w:r>
          </w:p>
        </w:tc>
      </w:tr>
      <w:tr w14:paraId="7494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95" w:type="dxa"/>
            <w:noWrap w:val="0"/>
            <w:vAlign w:val="center"/>
          </w:tcPr>
          <w:p w14:paraId="4671F8D8">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w:t>
            </w:r>
          </w:p>
        </w:tc>
        <w:tc>
          <w:tcPr>
            <w:tcW w:w="600" w:type="dxa"/>
            <w:noWrap w:val="0"/>
            <w:vAlign w:val="center"/>
          </w:tcPr>
          <w:p w14:paraId="1350D922">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eastAsia="宋体"/>
                <w:sz w:val="21"/>
                <w:szCs w:val="21"/>
                <w:vertAlign w:val="baseline"/>
                <w:lang w:val="en-US" w:eastAsia="zh-CN"/>
              </w:rPr>
              <w:t>手功能综合康复训练平台</w:t>
            </w:r>
          </w:p>
        </w:tc>
        <w:tc>
          <w:tcPr>
            <w:tcW w:w="1290" w:type="dxa"/>
            <w:noWrap w:val="0"/>
            <w:vAlign w:val="center"/>
          </w:tcPr>
          <w:p w14:paraId="43D84E5A">
            <w:pPr>
              <w:widowControl w:val="0"/>
              <w:snapToGrid w:val="0"/>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1套</w:t>
            </w:r>
          </w:p>
        </w:tc>
        <w:tc>
          <w:tcPr>
            <w:tcW w:w="1748" w:type="dxa"/>
            <w:noWrap w:val="0"/>
            <w:vAlign w:val="center"/>
          </w:tcPr>
          <w:p w14:paraId="42C3B67C">
            <w:pPr>
              <w:widowControl w:val="0"/>
              <w:snapToGrid w:val="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inline distT="0" distB="0" distL="114300" distR="114300">
                  <wp:extent cx="1026160" cy="1001395"/>
                  <wp:effectExtent l="0" t="0" r="2540" b="8255"/>
                  <wp:docPr id="22" name="图片 22" descr="a363cb951269b8e6d309a05966d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363cb951269b8e6d309a05966d3958"/>
                          <pic:cNvPicPr>
                            <a:picLocks noChangeAspect="1"/>
                          </pic:cNvPicPr>
                        </pic:nvPicPr>
                        <pic:blipFill>
                          <a:blip r:embed="rId25"/>
                          <a:stretch>
                            <a:fillRect/>
                          </a:stretch>
                        </pic:blipFill>
                        <pic:spPr>
                          <a:xfrm>
                            <a:off x="0" y="0"/>
                            <a:ext cx="1026160" cy="1001395"/>
                          </a:xfrm>
                          <a:prstGeom prst="rect">
                            <a:avLst/>
                          </a:prstGeom>
                        </pic:spPr>
                      </pic:pic>
                    </a:graphicData>
                  </a:graphic>
                </wp:inline>
              </w:drawing>
            </w:r>
          </w:p>
        </w:tc>
        <w:tc>
          <w:tcPr>
            <w:tcW w:w="4502" w:type="dxa"/>
            <w:noWrap w:val="0"/>
            <w:vAlign w:val="center"/>
          </w:tcPr>
          <w:p w14:paraId="27EF8794">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1.模块采用304不锈钢材质，表面镀环保镍。 </w:t>
            </w:r>
          </w:p>
          <w:p w14:paraId="4C9569C8">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2.技术参数:手功能综合训练桌由实木颗粒板制作而成，配备12个手功能训练模块，和4列独立配重块。可同时供4人使用。 </w:t>
            </w:r>
          </w:p>
          <w:p w14:paraId="082EC225">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3.结构组成:手功能综合训练桌由板材、手功能训练模块和配重块组成。配重范围：250g-2750g。</w:t>
            </w:r>
          </w:p>
          <w:p w14:paraId="705AEA1A">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4.桌子:支撑脚采用五金制作而成，表面做喷粉处理，并配备防滑脚撑。 </w:t>
            </w:r>
          </w:p>
          <w:p w14:paraId="54CCAC75">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5.手功能综合训练桌模块:训练桌包含一个配重总成(4列配重，每列11个配重块可任意调节负重)以及12个手功能训练模块。</w:t>
            </w:r>
          </w:p>
          <w:p w14:paraId="430FF61A">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6.拇指训练模块:提高手掌运动和力量的精准度和肌肉协调性，和眼手协调；活动范围:0~ 20cm,允差±lcm。 </w:t>
            </w:r>
          </w:p>
          <w:p w14:paraId="1F76BD76">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7.手腕屈伸训练模块:提高手掌抓握能力，眼手协调；前臂肌肉力量和协调性，以及改善手腕活动范围。活动范围:±75°,允差士2°,握杆可调距离0~5cm,允差±0.5cm。 </w:t>
            </w:r>
          </w:p>
          <w:p w14:paraId="2BEDE3BE">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8.前臂旋前旋后训练模块:强化和调动前臂肌肉，以改善手腕旋转范围，肌肉力量和协调性，和眼手协调。活动范围:±360°。 </w:t>
            </w:r>
          </w:p>
          <w:p w14:paraId="0101F68F">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9.全指抓捏训练模块:提高4指和拇指对向屈曲的力量和肌肉协调性，和眼手协调。 活动范围:握杆最大张开角度:90°,允差±2°;最大张开距离22cm,允差±1cm。 </w:t>
            </w:r>
          </w:p>
          <w:p w14:paraId="2B130731">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10.侧捏协调训练模块:提高拇指和四指对向运动的力量和耐力，和手指肌肉协调性，以及手指的活动范围和精准度。活动范围:0~12cm。允差±1cm。</w:t>
            </w:r>
          </w:p>
          <w:p w14:paraId="05AF5934">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11.手指伸展训练模块：强化每个手指力量和耐力，改善手指的伸展范围和活动准确度。活动范围：0～10cm，允差±1cm。</w:t>
            </w:r>
          </w:p>
          <w:p w14:paraId="57B976AE">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12.球状抓握训练模块：提高五指抓握能力，眼手协调，和改善手指活动范围和活动准确度，以及提高手掌力量和耐力。活动范围：±2.5圈，允差±0.5圈。</w:t>
            </w:r>
          </w:p>
          <w:p w14:paraId="3541EE97">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13.柱状抓握训练（4种抓握尺寸）模块：1个直径渐变的圆柱握杆，提高手掌的圆柱抓握能力，和眼手协调。活动范围：±4圈，允差±0.5圈。</w:t>
            </w:r>
          </w:p>
          <w:p w14:paraId="07BE9EAD">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14.腕部尺偏、桡偏训练：强化和调动前臂肌肉，以改善手腕内收外展范围，肌肉力量和协调性，和眼手协调。活动范围：尺偏0～55°，允差±2°；桡偏0～45°，允差±2°。</w:t>
            </w:r>
          </w:p>
          <w:p w14:paraId="2BCE2CBF">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15.手指屈曲训练模块：提高4指各自的屈曲力量和耐力，和眼手协调。活动范围：0～10cm，允差±1cm。</w:t>
            </w:r>
          </w:p>
          <w:p w14:paraId="1F7629AD">
            <w:pPr>
              <w:widowControl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16.平拉训练模块：提高五指抓握能力和肩部内收范围，改善手部肌肉协调性和上肢肌肉力量。活动范围：0～20cm，允差±1cm。</w:t>
            </w:r>
          </w:p>
          <w:p w14:paraId="573E2958">
            <w:pPr>
              <w:widowControl w:val="0"/>
              <w:snapToGrid w:val="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17.提拉训练模块：提高五指抓握能力和肩部外展范围，改善手部肌肉协调性和上肢肌肉力量。活动范围：0～30cm，允差±1cm。</w:t>
            </w:r>
          </w:p>
        </w:tc>
        <w:tc>
          <w:tcPr>
            <w:tcW w:w="809" w:type="dxa"/>
            <w:noWrap w:val="0"/>
            <w:vAlign w:val="center"/>
          </w:tcPr>
          <w:p w14:paraId="0077166E">
            <w:pPr>
              <w:widowControl w:val="0"/>
              <w:snapToGrid w:val="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65000.00元</w:t>
            </w:r>
            <w:bookmarkStart w:id="0" w:name="_GoBack"/>
            <w:bookmarkEnd w:id="0"/>
            <w:r>
              <w:rPr>
                <w:rFonts w:hint="eastAsia" w:ascii="宋体" w:hAnsi="宋体" w:eastAsia="宋体" w:cs="宋体"/>
                <w:b w:val="0"/>
                <w:bCs w:val="0"/>
                <w:sz w:val="21"/>
                <w:szCs w:val="21"/>
                <w:lang w:val="en-US" w:eastAsia="zh-CN"/>
              </w:rPr>
              <w:t>/套。</w:t>
            </w:r>
          </w:p>
          <w:p w14:paraId="353961C0">
            <w:pPr>
              <w:widowControl w:val="0"/>
              <w:snapToGrid w:val="0"/>
              <w:jc w:val="left"/>
              <w:rPr>
                <w:rFonts w:hint="eastAsia" w:ascii="宋体" w:hAnsi="宋体" w:eastAsia="宋体" w:cs="宋体"/>
                <w:b w:val="0"/>
                <w:bCs w:val="0"/>
                <w:sz w:val="21"/>
                <w:szCs w:val="21"/>
                <w:lang w:eastAsia="zh-CN"/>
              </w:rPr>
            </w:pPr>
          </w:p>
        </w:tc>
      </w:tr>
      <w:tr w14:paraId="4AAB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44" w:type="dxa"/>
            <w:gridSpan w:val="6"/>
            <w:noWrap w:val="0"/>
            <w:vAlign w:val="center"/>
          </w:tcPr>
          <w:p w14:paraId="6AE2ED11">
            <w:pPr>
              <w:widowControl w:val="0"/>
              <w:snapToGrid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限总价：11.2477万元。</w:t>
            </w:r>
          </w:p>
        </w:tc>
      </w:tr>
    </w:tbl>
    <w:p w14:paraId="0969CA5E">
      <w:pPr>
        <w:numPr>
          <w:ilvl w:val="0"/>
          <w:numId w:val="0"/>
        </w:numPr>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二、商务要求及其他要求</w:t>
      </w:r>
    </w:p>
    <w:p w14:paraId="34464F9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1.交货时间：合同签订后30个工作日内完成安装调试并交付使用。</w:t>
      </w:r>
    </w:p>
    <w:p w14:paraId="2AAEDC5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2.交货安装地点：三台县人民医院指定地点。</w:t>
      </w:r>
    </w:p>
    <w:p w14:paraId="427825C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3.质保期：1年，终身维修，供方提供维修承诺及保障措施。如国家或行业标准期限长于本项目质保期的，按国家或行业标准执行。</w:t>
      </w:r>
    </w:p>
    <w:p w14:paraId="1821B67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4.付款方式：项目安装调试完成、验收合格并收到发票后1个月内付清全款。</w:t>
      </w:r>
    </w:p>
    <w:p w14:paraId="253F987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5.售后服务：保修期内接到报修电话30分钟响应，如需到现场解决问题24小时到达现场。所有人工费、材料费、差旅费等各种费用由中标方支付。</w:t>
      </w:r>
    </w:p>
    <w:p w14:paraId="2D0A688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6.本项目完工后中标方派专业技术人员对医院相关人员进行培训，直至能独立操作，同时能完成一般常见故障的维修处理。</w:t>
      </w:r>
    </w:p>
    <w:p w14:paraId="3D3389EE">
      <w:pPr>
        <w:rPr>
          <w:rFonts w:hint="eastAsia" w:ascii="宋体" w:hAnsi="宋体" w:eastAsia="宋体" w:cs="宋体"/>
          <w:b w:val="0"/>
          <w:bCs w:val="0"/>
          <w:sz w:val="28"/>
          <w:szCs w:val="28"/>
          <w:lang w:val="en-US" w:eastAsia="zh-CN"/>
        </w:rPr>
      </w:pPr>
    </w:p>
    <w:p w14:paraId="55438797">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56186C8F">
      <w:pPr>
        <w:pStyle w:val="3"/>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53998E94">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7C3C68B9">
      <w:pPr>
        <w:tabs>
          <w:tab w:val="left" w:pos="3780"/>
        </w:tabs>
        <w:snapToGrid w:val="0"/>
        <w:jc w:val="left"/>
        <w:rPr>
          <w:rFonts w:ascii="宋体" w:hAnsi="宋体" w:cs="宋体"/>
          <w:b/>
          <w:sz w:val="44"/>
          <w:szCs w:val="44"/>
        </w:rPr>
      </w:pPr>
    </w:p>
    <w:p w14:paraId="4267F584">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54182B3D">
      <w:pPr>
        <w:pStyle w:val="14"/>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1A1B22C">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5936FF6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819D0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2B2CAA">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7D460F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19A46EC">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44D7148">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21E5EA0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557229C">
      <w:pPr>
        <w:pStyle w:val="15"/>
        <w:snapToGrid w:val="0"/>
        <w:spacing w:before="312" w:beforeLines="100" w:after="156" w:afterLines="50"/>
        <w:ind w:firstLine="922" w:firstLineChars="255"/>
        <w:jc w:val="both"/>
        <w:rPr>
          <w:rFonts w:ascii="宋体" w:hAnsi="宋体" w:eastAsia="宋体" w:cs="宋体"/>
          <w:b/>
          <w:bCs/>
          <w:kern w:val="0"/>
          <w:sz w:val="36"/>
          <w:szCs w:val="36"/>
        </w:rPr>
      </w:pPr>
    </w:p>
    <w:p w14:paraId="538FD44B">
      <w:pPr>
        <w:pStyle w:val="15"/>
        <w:snapToGrid w:val="0"/>
        <w:spacing w:before="312" w:beforeLines="100" w:after="156" w:afterLines="50"/>
        <w:ind w:firstLine="922" w:firstLineChars="255"/>
        <w:rPr>
          <w:rFonts w:ascii="宋体" w:hAnsi="宋体" w:eastAsia="宋体" w:cs="宋体"/>
          <w:b/>
          <w:bCs/>
          <w:kern w:val="0"/>
          <w:sz w:val="36"/>
          <w:szCs w:val="36"/>
        </w:rPr>
      </w:pPr>
    </w:p>
    <w:p w14:paraId="0839805C">
      <w:pPr>
        <w:pStyle w:val="1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1C6D8BD0">
      <w:pPr>
        <w:pStyle w:val="15"/>
        <w:snapToGrid w:val="0"/>
        <w:spacing w:before="312" w:beforeLines="100" w:after="156" w:afterLines="50"/>
        <w:ind w:firstLine="819" w:firstLineChars="255"/>
        <w:rPr>
          <w:rFonts w:hint="eastAsia" w:ascii="宋体" w:hAnsi="宋体" w:eastAsia="宋体" w:cs="宋体"/>
          <w:b/>
          <w:bCs/>
          <w:kern w:val="0"/>
          <w:sz w:val="32"/>
          <w:szCs w:val="32"/>
        </w:rPr>
      </w:pPr>
    </w:p>
    <w:p w14:paraId="62819806">
      <w:pPr>
        <w:pStyle w:val="15"/>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60B68C3D">
      <w:pPr>
        <w:rPr>
          <w:sz w:val="21"/>
          <w:szCs w:val="21"/>
        </w:rPr>
      </w:pPr>
    </w:p>
    <w:p w14:paraId="44F04E66">
      <w:pPr>
        <w:rPr>
          <w:sz w:val="21"/>
          <w:szCs w:val="21"/>
        </w:rPr>
      </w:pPr>
    </w:p>
    <w:p w14:paraId="1A3268E3">
      <w:pPr>
        <w:pStyle w:val="3"/>
        <w:rPr>
          <w:sz w:val="21"/>
          <w:szCs w:val="21"/>
        </w:rPr>
      </w:pPr>
    </w:p>
    <w:p w14:paraId="07888C8A">
      <w:pPr>
        <w:pStyle w:val="3"/>
        <w:rPr>
          <w:sz w:val="21"/>
          <w:szCs w:val="21"/>
        </w:rPr>
      </w:pPr>
    </w:p>
    <w:p w14:paraId="35C6F82C">
      <w:pPr>
        <w:rPr>
          <w:rFonts w:hint="eastAsia"/>
          <w:b/>
          <w:bCs/>
          <w:sz w:val="44"/>
          <w:szCs w:val="44"/>
          <w:lang w:val="en-US" w:eastAsia="zh-CN"/>
        </w:rPr>
      </w:pPr>
      <w:r>
        <w:rPr>
          <w:rFonts w:hint="eastAsia"/>
          <w:b/>
          <w:bCs/>
          <w:sz w:val="44"/>
          <w:szCs w:val="44"/>
          <w:lang w:val="en-US" w:eastAsia="zh-CN"/>
        </w:rPr>
        <w:br w:type="page"/>
      </w:r>
    </w:p>
    <w:p w14:paraId="342E25F7">
      <w:pPr>
        <w:pStyle w:val="6"/>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66554F38">
      <w:pPr>
        <w:jc w:val="left"/>
        <w:rPr>
          <w:rFonts w:hint="eastAsia"/>
          <w:sz w:val="28"/>
          <w:szCs w:val="28"/>
          <w:lang w:val="en-US" w:eastAsia="zh-CN"/>
        </w:rPr>
      </w:pPr>
      <w:r>
        <w:rPr>
          <w:rFonts w:hint="eastAsia"/>
          <w:sz w:val="28"/>
          <w:szCs w:val="28"/>
          <w:lang w:val="en-US" w:eastAsia="zh-CN"/>
        </w:rPr>
        <w:t>致：三台县人民医院</w:t>
      </w:r>
    </w:p>
    <w:tbl>
      <w:tblPr>
        <w:tblStyle w:val="10"/>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09E1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2540AD05">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468625A1">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2D0C78">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21130985">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1F0AE6F">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03E60B30">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76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53200F9C">
            <w:pPr>
              <w:jc w:val="center"/>
              <w:rPr>
                <w:rFonts w:hint="eastAsia"/>
                <w:vertAlign w:val="baseline"/>
                <w:lang w:val="en-US" w:eastAsia="zh-CN"/>
              </w:rPr>
            </w:pPr>
          </w:p>
        </w:tc>
        <w:tc>
          <w:tcPr>
            <w:tcW w:w="1231" w:type="dxa"/>
            <w:vAlign w:val="top"/>
          </w:tcPr>
          <w:p w14:paraId="51770478">
            <w:pPr>
              <w:jc w:val="center"/>
              <w:rPr>
                <w:rFonts w:hint="eastAsia"/>
                <w:vertAlign w:val="baseline"/>
                <w:lang w:val="en-US" w:eastAsia="zh-CN"/>
              </w:rPr>
            </w:pPr>
          </w:p>
        </w:tc>
        <w:tc>
          <w:tcPr>
            <w:tcW w:w="1399" w:type="dxa"/>
            <w:vAlign w:val="top"/>
          </w:tcPr>
          <w:p w14:paraId="7E198F72">
            <w:pPr>
              <w:jc w:val="center"/>
              <w:rPr>
                <w:rFonts w:hint="eastAsia"/>
                <w:vertAlign w:val="baseline"/>
                <w:lang w:val="en-US" w:eastAsia="zh-CN"/>
              </w:rPr>
            </w:pPr>
          </w:p>
        </w:tc>
        <w:tc>
          <w:tcPr>
            <w:tcW w:w="1974" w:type="dxa"/>
            <w:vAlign w:val="top"/>
          </w:tcPr>
          <w:p w14:paraId="3DB724E5">
            <w:pPr>
              <w:jc w:val="center"/>
              <w:rPr>
                <w:rFonts w:hint="eastAsia"/>
                <w:vertAlign w:val="baseline"/>
                <w:lang w:val="en-US" w:eastAsia="zh-CN"/>
              </w:rPr>
            </w:pPr>
          </w:p>
        </w:tc>
        <w:tc>
          <w:tcPr>
            <w:tcW w:w="1428" w:type="dxa"/>
            <w:vAlign w:val="top"/>
          </w:tcPr>
          <w:p w14:paraId="1B35B942">
            <w:pPr>
              <w:jc w:val="center"/>
              <w:rPr>
                <w:rFonts w:hint="eastAsia"/>
                <w:vertAlign w:val="baseline"/>
                <w:lang w:val="en-US" w:eastAsia="zh-CN"/>
              </w:rPr>
            </w:pPr>
          </w:p>
        </w:tc>
        <w:tc>
          <w:tcPr>
            <w:tcW w:w="2079" w:type="dxa"/>
            <w:vAlign w:val="top"/>
          </w:tcPr>
          <w:p w14:paraId="49060576">
            <w:pPr>
              <w:jc w:val="center"/>
              <w:rPr>
                <w:rFonts w:hint="eastAsia"/>
                <w:vertAlign w:val="baseline"/>
                <w:lang w:val="en-US" w:eastAsia="zh-CN"/>
              </w:rPr>
            </w:pPr>
          </w:p>
        </w:tc>
      </w:tr>
      <w:tr w14:paraId="6A34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E9E0739">
            <w:pPr>
              <w:jc w:val="center"/>
              <w:rPr>
                <w:rFonts w:hint="eastAsia"/>
                <w:vertAlign w:val="baseline"/>
                <w:lang w:val="en-US" w:eastAsia="zh-CN"/>
              </w:rPr>
            </w:pPr>
          </w:p>
        </w:tc>
        <w:tc>
          <w:tcPr>
            <w:tcW w:w="1231" w:type="dxa"/>
            <w:vAlign w:val="top"/>
          </w:tcPr>
          <w:p w14:paraId="4F9F4884">
            <w:pPr>
              <w:jc w:val="center"/>
              <w:rPr>
                <w:rFonts w:hint="eastAsia"/>
                <w:vertAlign w:val="baseline"/>
                <w:lang w:val="en-US" w:eastAsia="zh-CN"/>
              </w:rPr>
            </w:pPr>
          </w:p>
        </w:tc>
        <w:tc>
          <w:tcPr>
            <w:tcW w:w="1399" w:type="dxa"/>
            <w:vAlign w:val="top"/>
          </w:tcPr>
          <w:p w14:paraId="5FBD4C6F">
            <w:pPr>
              <w:jc w:val="center"/>
              <w:rPr>
                <w:rFonts w:hint="eastAsia"/>
                <w:vertAlign w:val="baseline"/>
                <w:lang w:val="en-US" w:eastAsia="zh-CN"/>
              </w:rPr>
            </w:pPr>
          </w:p>
        </w:tc>
        <w:tc>
          <w:tcPr>
            <w:tcW w:w="1974" w:type="dxa"/>
            <w:vAlign w:val="top"/>
          </w:tcPr>
          <w:p w14:paraId="0AA9BB50">
            <w:pPr>
              <w:jc w:val="center"/>
              <w:rPr>
                <w:rFonts w:hint="eastAsia"/>
                <w:vertAlign w:val="baseline"/>
                <w:lang w:val="en-US" w:eastAsia="zh-CN"/>
              </w:rPr>
            </w:pPr>
          </w:p>
        </w:tc>
        <w:tc>
          <w:tcPr>
            <w:tcW w:w="1428" w:type="dxa"/>
            <w:vAlign w:val="top"/>
          </w:tcPr>
          <w:p w14:paraId="3E6A233E">
            <w:pPr>
              <w:jc w:val="center"/>
              <w:rPr>
                <w:rFonts w:hint="eastAsia"/>
                <w:vertAlign w:val="baseline"/>
                <w:lang w:val="en-US" w:eastAsia="zh-CN"/>
              </w:rPr>
            </w:pPr>
          </w:p>
        </w:tc>
        <w:tc>
          <w:tcPr>
            <w:tcW w:w="2079" w:type="dxa"/>
            <w:vAlign w:val="top"/>
          </w:tcPr>
          <w:p w14:paraId="5625CF5B">
            <w:pPr>
              <w:jc w:val="center"/>
              <w:rPr>
                <w:rFonts w:hint="eastAsia"/>
                <w:vertAlign w:val="baseline"/>
                <w:lang w:val="en-US" w:eastAsia="zh-CN"/>
              </w:rPr>
            </w:pPr>
          </w:p>
        </w:tc>
      </w:tr>
      <w:tr w14:paraId="6F8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A1E90D">
            <w:pPr>
              <w:jc w:val="center"/>
              <w:rPr>
                <w:rFonts w:hint="eastAsia"/>
                <w:vertAlign w:val="baseline"/>
                <w:lang w:val="en-US" w:eastAsia="zh-CN"/>
              </w:rPr>
            </w:pPr>
          </w:p>
        </w:tc>
        <w:tc>
          <w:tcPr>
            <w:tcW w:w="1231" w:type="dxa"/>
            <w:vAlign w:val="top"/>
          </w:tcPr>
          <w:p w14:paraId="7F8AF321">
            <w:pPr>
              <w:jc w:val="center"/>
              <w:rPr>
                <w:rFonts w:hint="eastAsia"/>
                <w:vertAlign w:val="baseline"/>
                <w:lang w:val="en-US" w:eastAsia="zh-CN"/>
              </w:rPr>
            </w:pPr>
          </w:p>
        </w:tc>
        <w:tc>
          <w:tcPr>
            <w:tcW w:w="1399" w:type="dxa"/>
            <w:vAlign w:val="top"/>
          </w:tcPr>
          <w:p w14:paraId="037FCB0E">
            <w:pPr>
              <w:jc w:val="center"/>
              <w:rPr>
                <w:rFonts w:hint="eastAsia"/>
                <w:vertAlign w:val="baseline"/>
                <w:lang w:val="en-US" w:eastAsia="zh-CN"/>
              </w:rPr>
            </w:pPr>
          </w:p>
        </w:tc>
        <w:tc>
          <w:tcPr>
            <w:tcW w:w="1974" w:type="dxa"/>
            <w:vAlign w:val="top"/>
          </w:tcPr>
          <w:p w14:paraId="39CEB434">
            <w:pPr>
              <w:jc w:val="center"/>
              <w:rPr>
                <w:rFonts w:hint="eastAsia"/>
                <w:vertAlign w:val="baseline"/>
                <w:lang w:val="en-US" w:eastAsia="zh-CN"/>
              </w:rPr>
            </w:pPr>
          </w:p>
        </w:tc>
        <w:tc>
          <w:tcPr>
            <w:tcW w:w="1428" w:type="dxa"/>
            <w:vAlign w:val="top"/>
          </w:tcPr>
          <w:p w14:paraId="10A2825A">
            <w:pPr>
              <w:jc w:val="center"/>
              <w:rPr>
                <w:rFonts w:hint="eastAsia"/>
                <w:vertAlign w:val="baseline"/>
                <w:lang w:val="en-US" w:eastAsia="zh-CN"/>
              </w:rPr>
            </w:pPr>
          </w:p>
        </w:tc>
        <w:tc>
          <w:tcPr>
            <w:tcW w:w="2079" w:type="dxa"/>
            <w:vAlign w:val="top"/>
          </w:tcPr>
          <w:p w14:paraId="5C663B58">
            <w:pPr>
              <w:jc w:val="center"/>
              <w:rPr>
                <w:rFonts w:hint="eastAsia"/>
                <w:vertAlign w:val="baseline"/>
                <w:lang w:val="en-US" w:eastAsia="zh-CN"/>
              </w:rPr>
            </w:pPr>
          </w:p>
        </w:tc>
      </w:tr>
      <w:tr w14:paraId="103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F8DEE33">
            <w:pPr>
              <w:jc w:val="center"/>
              <w:rPr>
                <w:rFonts w:hint="eastAsia"/>
                <w:vertAlign w:val="baseline"/>
                <w:lang w:val="en-US" w:eastAsia="zh-CN"/>
              </w:rPr>
            </w:pPr>
          </w:p>
        </w:tc>
        <w:tc>
          <w:tcPr>
            <w:tcW w:w="1231" w:type="dxa"/>
            <w:vAlign w:val="top"/>
          </w:tcPr>
          <w:p w14:paraId="25B5E5FE">
            <w:pPr>
              <w:jc w:val="center"/>
              <w:rPr>
                <w:rFonts w:hint="eastAsia"/>
                <w:vertAlign w:val="baseline"/>
                <w:lang w:val="en-US" w:eastAsia="zh-CN"/>
              </w:rPr>
            </w:pPr>
          </w:p>
        </w:tc>
        <w:tc>
          <w:tcPr>
            <w:tcW w:w="1399" w:type="dxa"/>
            <w:vAlign w:val="top"/>
          </w:tcPr>
          <w:p w14:paraId="21C21FE6">
            <w:pPr>
              <w:jc w:val="center"/>
              <w:rPr>
                <w:rFonts w:hint="eastAsia"/>
                <w:vertAlign w:val="baseline"/>
                <w:lang w:val="en-US" w:eastAsia="zh-CN"/>
              </w:rPr>
            </w:pPr>
          </w:p>
        </w:tc>
        <w:tc>
          <w:tcPr>
            <w:tcW w:w="1974" w:type="dxa"/>
            <w:vAlign w:val="top"/>
          </w:tcPr>
          <w:p w14:paraId="50132B94">
            <w:pPr>
              <w:jc w:val="center"/>
              <w:rPr>
                <w:rFonts w:hint="eastAsia"/>
                <w:vertAlign w:val="baseline"/>
                <w:lang w:val="en-US" w:eastAsia="zh-CN"/>
              </w:rPr>
            </w:pPr>
          </w:p>
        </w:tc>
        <w:tc>
          <w:tcPr>
            <w:tcW w:w="1428" w:type="dxa"/>
            <w:vAlign w:val="top"/>
          </w:tcPr>
          <w:p w14:paraId="043EC5C2">
            <w:pPr>
              <w:jc w:val="center"/>
              <w:rPr>
                <w:rFonts w:hint="eastAsia"/>
                <w:vertAlign w:val="baseline"/>
                <w:lang w:val="en-US" w:eastAsia="zh-CN"/>
              </w:rPr>
            </w:pPr>
          </w:p>
        </w:tc>
        <w:tc>
          <w:tcPr>
            <w:tcW w:w="2079" w:type="dxa"/>
            <w:vAlign w:val="top"/>
          </w:tcPr>
          <w:p w14:paraId="71993B82">
            <w:pPr>
              <w:jc w:val="center"/>
              <w:rPr>
                <w:rFonts w:hint="eastAsia"/>
                <w:vertAlign w:val="baseline"/>
                <w:lang w:val="en-US" w:eastAsia="zh-CN"/>
              </w:rPr>
            </w:pPr>
          </w:p>
        </w:tc>
      </w:tr>
      <w:tr w14:paraId="7949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0F96D3D1">
            <w:pPr>
              <w:jc w:val="center"/>
              <w:rPr>
                <w:rFonts w:hint="eastAsia"/>
                <w:vertAlign w:val="baseline"/>
                <w:lang w:val="en-US" w:eastAsia="zh-CN"/>
              </w:rPr>
            </w:pPr>
          </w:p>
        </w:tc>
        <w:tc>
          <w:tcPr>
            <w:tcW w:w="1231" w:type="dxa"/>
            <w:vAlign w:val="top"/>
          </w:tcPr>
          <w:p w14:paraId="713B8B7A">
            <w:pPr>
              <w:jc w:val="center"/>
              <w:rPr>
                <w:rFonts w:hint="eastAsia"/>
                <w:vertAlign w:val="baseline"/>
                <w:lang w:val="en-US" w:eastAsia="zh-CN"/>
              </w:rPr>
            </w:pPr>
          </w:p>
        </w:tc>
        <w:tc>
          <w:tcPr>
            <w:tcW w:w="1399" w:type="dxa"/>
            <w:vAlign w:val="top"/>
          </w:tcPr>
          <w:p w14:paraId="2F300E03">
            <w:pPr>
              <w:jc w:val="center"/>
              <w:rPr>
                <w:rFonts w:hint="eastAsia"/>
                <w:vertAlign w:val="baseline"/>
                <w:lang w:val="en-US" w:eastAsia="zh-CN"/>
              </w:rPr>
            </w:pPr>
          </w:p>
        </w:tc>
        <w:tc>
          <w:tcPr>
            <w:tcW w:w="1974" w:type="dxa"/>
            <w:vAlign w:val="top"/>
          </w:tcPr>
          <w:p w14:paraId="65461517">
            <w:pPr>
              <w:jc w:val="center"/>
              <w:rPr>
                <w:rFonts w:hint="eastAsia"/>
                <w:vertAlign w:val="baseline"/>
                <w:lang w:val="en-US" w:eastAsia="zh-CN"/>
              </w:rPr>
            </w:pPr>
          </w:p>
        </w:tc>
        <w:tc>
          <w:tcPr>
            <w:tcW w:w="1428" w:type="dxa"/>
            <w:vAlign w:val="top"/>
          </w:tcPr>
          <w:p w14:paraId="153594A0">
            <w:pPr>
              <w:jc w:val="center"/>
              <w:rPr>
                <w:rFonts w:hint="eastAsia"/>
                <w:vertAlign w:val="baseline"/>
                <w:lang w:val="en-US" w:eastAsia="zh-CN"/>
              </w:rPr>
            </w:pPr>
          </w:p>
        </w:tc>
        <w:tc>
          <w:tcPr>
            <w:tcW w:w="2079" w:type="dxa"/>
            <w:vAlign w:val="top"/>
          </w:tcPr>
          <w:p w14:paraId="291C60ED">
            <w:pPr>
              <w:jc w:val="center"/>
              <w:rPr>
                <w:rFonts w:hint="eastAsia"/>
                <w:vertAlign w:val="baseline"/>
                <w:lang w:val="en-US" w:eastAsia="zh-CN"/>
              </w:rPr>
            </w:pPr>
          </w:p>
        </w:tc>
      </w:tr>
      <w:tr w14:paraId="59D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1694C297">
            <w:pPr>
              <w:jc w:val="center"/>
              <w:rPr>
                <w:rFonts w:hint="eastAsia"/>
                <w:vertAlign w:val="baseline"/>
                <w:lang w:val="en-US" w:eastAsia="zh-CN"/>
              </w:rPr>
            </w:pPr>
          </w:p>
        </w:tc>
        <w:tc>
          <w:tcPr>
            <w:tcW w:w="1231" w:type="dxa"/>
            <w:vAlign w:val="top"/>
          </w:tcPr>
          <w:p w14:paraId="07490100">
            <w:pPr>
              <w:jc w:val="center"/>
              <w:rPr>
                <w:rFonts w:hint="eastAsia"/>
                <w:vertAlign w:val="baseline"/>
                <w:lang w:val="en-US" w:eastAsia="zh-CN"/>
              </w:rPr>
            </w:pPr>
          </w:p>
        </w:tc>
        <w:tc>
          <w:tcPr>
            <w:tcW w:w="1399" w:type="dxa"/>
            <w:vAlign w:val="top"/>
          </w:tcPr>
          <w:p w14:paraId="04D935CB">
            <w:pPr>
              <w:jc w:val="center"/>
              <w:rPr>
                <w:rFonts w:hint="eastAsia"/>
                <w:vertAlign w:val="baseline"/>
                <w:lang w:val="en-US" w:eastAsia="zh-CN"/>
              </w:rPr>
            </w:pPr>
          </w:p>
        </w:tc>
        <w:tc>
          <w:tcPr>
            <w:tcW w:w="1974" w:type="dxa"/>
            <w:vAlign w:val="top"/>
          </w:tcPr>
          <w:p w14:paraId="7BC72C6C">
            <w:pPr>
              <w:jc w:val="center"/>
              <w:rPr>
                <w:rFonts w:hint="eastAsia"/>
                <w:vertAlign w:val="baseline"/>
                <w:lang w:val="en-US" w:eastAsia="zh-CN"/>
              </w:rPr>
            </w:pPr>
          </w:p>
        </w:tc>
        <w:tc>
          <w:tcPr>
            <w:tcW w:w="1428" w:type="dxa"/>
            <w:vAlign w:val="top"/>
          </w:tcPr>
          <w:p w14:paraId="581C4403">
            <w:pPr>
              <w:jc w:val="center"/>
              <w:rPr>
                <w:rFonts w:hint="eastAsia"/>
                <w:vertAlign w:val="baseline"/>
                <w:lang w:val="en-US" w:eastAsia="zh-CN"/>
              </w:rPr>
            </w:pPr>
          </w:p>
        </w:tc>
        <w:tc>
          <w:tcPr>
            <w:tcW w:w="2079" w:type="dxa"/>
            <w:vAlign w:val="top"/>
          </w:tcPr>
          <w:p w14:paraId="6C439F15">
            <w:pPr>
              <w:jc w:val="center"/>
              <w:rPr>
                <w:rFonts w:hint="eastAsia"/>
                <w:vertAlign w:val="baseline"/>
                <w:lang w:val="en-US" w:eastAsia="zh-CN"/>
              </w:rPr>
            </w:pPr>
          </w:p>
        </w:tc>
      </w:tr>
    </w:tbl>
    <w:p w14:paraId="3EAD4128">
      <w:pPr>
        <w:jc w:val="both"/>
        <w:rPr>
          <w:rFonts w:hint="eastAsia"/>
          <w:lang w:val="en-US" w:eastAsia="zh-CN"/>
        </w:rPr>
      </w:pPr>
    </w:p>
    <w:p w14:paraId="15AC2F22">
      <w:pPr>
        <w:jc w:val="both"/>
        <w:rPr>
          <w:rFonts w:hint="eastAsia"/>
          <w:lang w:val="en-US" w:eastAsia="zh-CN"/>
        </w:rPr>
      </w:pPr>
      <w:r>
        <w:rPr>
          <w:rFonts w:hint="eastAsia"/>
          <w:lang w:val="en-US" w:eastAsia="zh-CN"/>
        </w:rPr>
        <w:t>填表说明：</w:t>
      </w:r>
    </w:p>
    <w:p w14:paraId="6318CFC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544956C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39E42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2046CAF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14:paraId="2513265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14:paraId="28B8ECB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14:paraId="0FFACB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5669F07C">
      <w:pPr>
        <w:pStyle w:val="6"/>
        <w:spacing w:line="500" w:lineRule="exact"/>
        <w:ind w:left="0" w:leftChars="0"/>
        <w:jc w:val="center"/>
        <w:rPr>
          <w:rFonts w:hint="eastAsia" w:ascii="宋体" w:hAnsi="宋体"/>
          <w:b/>
          <w:color w:val="000000"/>
          <w:sz w:val="32"/>
          <w:szCs w:val="32"/>
          <w:highlight w:val="none"/>
        </w:rPr>
      </w:pPr>
    </w:p>
    <w:p w14:paraId="5CFAFEC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w:t>
      </w:r>
      <w:r>
        <w:rPr>
          <w:rFonts w:hint="eastAsia"/>
          <w:color w:val="000000"/>
          <w:sz w:val="24"/>
          <w:szCs w:val="24"/>
          <w:highlight w:val="none"/>
          <w:lang w:eastAsia="zh-CN"/>
        </w:rPr>
        <w:t>询价</w:t>
      </w:r>
      <w:r>
        <w:rPr>
          <w:rFonts w:hint="eastAsia"/>
          <w:color w:val="000000"/>
          <w:sz w:val="24"/>
          <w:szCs w:val="24"/>
          <w:highlight w:val="none"/>
        </w:rPr>
        <w:t>采购活动前三年内，在经营活动中</w:t>
      </w:r>
      <w:r>
        <w:rPr>
          <w:rFonts w:hint="eastAsia"/>
          <w:color w:val="000000"/>
          <w:sz w:val="24"/>
          <w:szCs w:val="24"/>
          <w:highlight w:val="none"/>
          <w:lang w:val="en-US" w:eastAsia="zh-CN"/>
        </w:rPr>
        <w:t>无</w:t>
      </w:r>
      <w:r>
        <w:rPr>
          <w:rFonts w:hint="eastAsia"/>
          <w:color w:val="000000"/>
          <w:sz w:val="24"/>
          <w:szCs w:val="24"/>
          <w:highlight w:val="none"/>
        </w:rPr>
        <w:t>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528A34A2">
      <w:pPr>
        <w:pStyle w:val="6"/>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102EA2CA">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14:paraId="6A10DA8E">
      <w:pPr>
        <w:spacing w:line="360" w:lineRule="auto"/>
        <w:rPr>
          <w:color w:val="000000"/>
          <w:sz w:val="28"/>
          <w:szCs w:val="28"/>
          <w:highlight w:val="none"/>
        </w:rPr>
      </w:pPr>
    </w:p>
    <w:p w14:paraId="6B09752B">
      <w:pPr>
        <w:spacing w:line="360" w:lineRule="auto"/>
        <w:rPr>
          <w:color w:val="000000"/>
          <w:sz w:val="28"/>
          <w:szCs w:val="28"/>
          <w:highlight w:val="none"/>
        </w:rPr>
      </w:pPr>
      <w:r>
        <w:rPr>
          <w:rFonts w:hint="eastAsia"/>
          <w:color w:val="000000"/>
          <w:sz w:val="28"/>
          <w:szCs w:val="28"/>
          <w:highlight w:val="none"/>
        </w:rPr>
        <w:t>三台县人民医院：</w:t>
      </w:r>
    </w:p>
    <w:p w14:paraId="58BE1656">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6BD568FB">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2D8FD03B">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0417449A">
      <w:pPr>
        <w:spacing w:line="360" w:lineRule="auto"/>
        <w:rPr>
          <w:color w:val="000000"/>
          <w:sz w:val="28"/>
          <w:szCs w:val="28"/>
          <w:highlight w:val="none"/>
        </w:rPr>
      </w:pPr>
    </w:p>
    <w:p w14:paraId="34101B7A">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1EA7B75">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BF55EB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7E892234">
      <w:pPr>
        <w:spacing w:line="360" w:lineRule="auto"/>
        <w:ind w:firstLine="540"/>
        <w:rPr>
          <w:color w:val="000000"/>
          <w:sz w:val="28"/>
          <w:szCs w:val="28"/>
          <w:highlight w:val="none"/>
        </w:rPr>
      </w:pPr>
    </w:p>
    <w:p w14:paraId="0D61BBD7">
      <w:pPr>
        <w:spacing w:line="360" w:lineRule="auto"/>
        <w:ind w:firstLine="540"/>
        <w:rPr>
          <w:b/>
          <w:color w:val="000000"/>
          <w:sz w:val="24"/>
          <w:highlight w:val="none"/>
        </w:rPr>
      </w:pPr>
    </w:p>
    <w:p w14:paraId="684112C8">
      <w:pPr>
        <w:pStyle w:val="3"/>
        <w:rPr>
          <w:b/>
          <w:color w:val="000000"/>
          <w:sz w:val="24"/>
          <w:highlight w:val="none"/>
        </w:rPr>
      </w:pPr>
    </w:p>
    <w:p w14:paraId="0BC71E61">
      <w:pPr>
        <w:rPr>
          <w:b/>
          <w:color w:val="000000"/>
          <w:sz w:val="24"/>
          <w:highlight w:val="none"/>
        </w:rPr>
      </w:pPr>
    </w:p>
    <w:p w14:paraId="21C39A42">
      <w:pPr>
        <w:pStyle w:val="3"/>
        <w:rPr>
          <w:b/>
          <w:color w:val="000000"/>
          <w:sz w:val="24"/>
          <w:highlight w:val="none"/>
        </w:rPr>
      </w:pPr>
    </w:p>
    <w:p w14:paraId="2AABF002">
      <w:pPr>
        <w:rPr>
          <w:b/>
          <w:color w:val="000000"/>
          <w:sz w:val="24"/>
          <w:highlight w:val="none"/>
        </w:rPr>
      </w:pPr>
    </w:p>
    <w:p w14:paraId="0D76C51E">
      <w:pPr>
        <w:pStyle w:val="3"/>
        <w:rPr>
          <w:b/>
          <w:color w:val="000000"/>
          <w:sz w:val="24"/>
          <w:highlight w:val="none"/>
        </w:rPr>
      </w:pPr>
    </w:p>
    <w:p w14:paraId="2C195283">
      <w:pPr>
        <w:rPr>
          <w:b/>
          <w:color w:val="000000"/>
          <w:sz w:val="24"/>
          <w:highlight w:val="none"/>
        </w:rPr>
      </w:pPr>
    </w:p>
    <w:p w14:paraId="7416CDE9">
      <w:pPr>
        <w:pStyle w:val="3"/>
        <w:rPr>
          <w:b/>
          <w:color w:val="000000"/>
          <w:sz w:val="24"/>
          <w:highlight w:val="none"/>
        </w:rPr>
      </w:pPr>
    </w:p>
    <w:p w14:paraId="1D44CDEA">
      <w:pPr>
        <w:rPr>
          <w:b/>
          <w:color w:val="000000"/>
          <w:sz w:val="24"/>
          <w:highlight w:val="none"/>
        </w:rPr>
      </w:pPr>
    </w:p>
    <w:p w14:paraId="44760962">
      <w:pPr>
        <w:pStyle w:val="3"/>
        <w:rPr>
          <w:b/>
          <w:color w:val="000000"/>
          <w:sz w:val="24"/>
          <w:highlight w:val="none"/>
        </w:rPr>
      </w:pPr>
    </w:p>
    <w:p w14:paraId="6C0CEF72">
      <w:pPr>
        <w:rPr>
          <w:b/>
          <w:color w:val="000000"/>
          <w:sz w:val="24"/>
          <w:highlight w:val="none"/>
        </w:rPr>
      </w:pPr>
    </w:p>
    <w:p w14:paraId="7CF3F06E">
      <w:pPr>
        <w:pStyle w:val="3"/>
        <w:rPr>
          <w:b/>
          <w:color w:val="000000"/>
          <w:sz w:val="24"/>
          <w:highlight w:val="none"/>
        </w:rPr>
      </w:pPr>
    </w:p>
    <w:p w14:paraId="205D8BAD">
      <w:pPr>
        <w:rPr>
          <w:b/>
          <w:color w:val="000000"/>
          <w:sz w:val="24"/>
          <w:highlight w:val="none"/>
        </w:rPr>
      </w:pPr>
    </w:p>
    <w:p w14:paraId="55B8E3C7">
      <w:pPr>
        <w:pStyle w:val="3"/>
        <w:rPr>
          <w:b/>
          <w:color w:val="000000"/>
          <w:sz w:val="24"/>
          <w:highlight w:val="none"/>
        </w:rPr>
      </w:pPr>
    </w:p>
    <w:p w14:paraId="7929A6F0">
      <w:pPr>
        <w:rPr>
          <w:b/>
          <w:color w:val="000000"/>
          <w:sz w:val="24"/>
          <w:highlight w:val="none"/>
        </w:rPr>
      </w:pPr>
    </w:p>
    <w:p w14:paraId="4A0D691A">
      <w:pPr>
        <w:pStyle w:val="3"/>
        <w:rPr>
          <w:b/>
          <w:color w:val="000000"/>
          <w:sz w:val="24"/>
          <w:highlight w:val="none"/>
        </w:rPr>
      </w:pPr>
    </w:p>
    <w:p w14:paraId="5D8C63BF">
      <w:pPr>
        <w:rPr>
          <w:b/>
          <w:color w:val="000000"/>
          <w:sz w:val="24"/>
          <w:highlight w:val="none"/>
        </w:rPr>
      </w:pPr>
    </w:p>
    <w:p w14:paraId="10F3CC01">
      <w:pPr>
        <w:pStyle w:val="3"/>
        <w:rPr>
          <w:b/>
          <w:color w:val="000000"/>
          <w:sz w:val="24"/>
          <w:highlight w:val="none"/>
        </w:rPr>
      </w:pPr>
    </w:p>
    <w:p w14:paraId="4B304FEA">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3D89AC17">
      <w:pPr>
        <w:pStyle w:val="3"/>
        <w:rPr>
          <w:b/>
          <w:color w:val="000000"/>
          <w:sz w:val="24"/>
          <w:highlight w:val="none"/>
        </w:rPr>
      </w:pPr>
    </w:p>
    <w:p w14:paraId="0E577BFB">
      <w:pPr>
        <w:rPr>
          <w:highlight w:val="none"/>
        </w:rPr>
      </w:pPr>
    </w:p>
    <w:p w14:paraId="2F935230">
      <w:pPr>
        <w:spacing w:line="360" w:lineRule="auto"/>
        <w:rPr>
          <w:color w:val="000000"/>
          <w:sz w:val="28"/>
          <w:szCs w:val="28"/>
          <w:highlight w:val="none"/>
        </w:rPr>
      </w:pPr>
      <w:r>
        <w:rPr>
          <w:rFonts w:hint="eastAsia"/>
          <w:color w:val="000000"/>
          <w:sz w:val="28"/>
          <w:szCs w:val="28"/>
          <w:highlight w:val="none"/>
        </w:rPr>
        <w:t>三台县人民医院：</w:t>
      </w:r>
    </w:p>
    <w:p w14:paraId="3BC900F9">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B0D5B4F">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1723CA2A">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1081F8D7">
      <w:pPr>
        <w:spacing w:line="360" w:lineRule="auto"/>
        <w:rPr>
          <w:color w:val="000000"/>
          <w:sz w:val="28"/>
          <w:szCs w:val="28"/>
          <w:highlight w:val="none"/>
        </w:rPr>
      </w:pPr>
    </w:p>
    <w:p w14:paraId="3BF23807">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8224A65">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4F934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BD40AF0">
      <w:pPr>
        <w:pStyle w:val="3"/>
        <w:rPr>
          <w:highlight w:val="none"/>
        </w:rPr>
      </w:pPr>
    </w:p>
    <w:p w14:paraId="119F0AE2">
      <w:pPr>
        <w:rPr>
          <w:highlight w:val="none"/>
        </w:rPr>
      </w:pPr>
    </w:p>
    <w:p w14:paraId="5096B315">
      <w:pPr>
        <w:pStyle w:val="3"/>
        <w:rPr>
          <w:highlight w:val="none"/>
        </w:rPr>
      </w:pPr>
    </w:p>
    <w:p w14:paraId="10B53ACB">
      <w:pPr>
        <w:rPr>
          <w:highlight w:val="none"/>
        </w:rPr>
      </w:pPr>
    </w:p>
    <w:p w14:paraId="55C56520">
      <w:pPr>
        <w:pStyle w:val="3"/>
        <w:rPr>
          <w:highlight w:val="none"/>
        </w:rPr>
      </w:pPr>
    </w:p>
    <w:p w14:paraId="1C386A2B">
      <w:pPr>
        <w:rPr>
          <w:highlight w:val="none"/>
        </w:rPr>
      </w:pPr>
    </w:p>
    <w:p w14:paraId="138813E1">
      <w:pPr>
        <w:pStyle w:val="3"/>
        <w:rPr>
          <w:highlight w:val="none"/>
        </w:rPr>
      </w:pPr>
    </w:p>
    <w:p w14:paraId="12FAF8E0">
      <w:pPr>
        <w:rPr>
          <w:highlight w:val="none"/>
        </w:rPr>
      </w:pPr>
    </w:p>
    <w:p w14:paraId="2CF406C9">
      <w:pPr>
        <w:pStyle w:val="3"/>
        <w:rPr>
          <w:highlight w:val="none"/>
        </w:rPr>
      </w:pPr>
    </w:p>
    <w:p w14:paraId="1D87F24F">
      <w:pPr>
        <w:rPr>
          <w:highlight w:val="none"/>
        </w:rPr>
      </w:pPr>
    </w:p>
    <w:p w14:paraId="387C418F">
      <w:pPr>
        <w:pStyle w:val="3"/>
        <w:rPr>
          <w:highlight w:val="none"/>
        </w:rPr>
      </w:pPr>
    </w:p>
    <w:p w14:paraId="212E29D6">
      <w:pPr>
        <w:pStyle w:val="3"/>
        <w:ind w:left="0" w:leftChars="0" w:firstLine="0" w:firstLineChars="0"/>
        <w:rPr>
          <w:highlight w:val="none"/>
        </w:rPr>
      </w:pPr>
    </w:p>
    <w:p w14:paraId="39EA103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920CAA5">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14:paraId="0B9C12ED">
      <w:pPr>
        <w:spacing w:line="360" w:lineRule="auto"/>
        <w:rPr>
          <w:color w:val="000000"/>
          <w:sz w:val="28"/>
          <w:szCs w:val="28"/>
          <w:highlight w:val="none"/>
        </w:rPr>
      </w:pPr>
      <w:r>
        <w:rPr>
          <w:rFonts w:hint="eastAsia"/>
          <w:color w:val="000000"/>
          <w:sz w:val="28"/>
          <w:szCs w:val="28"/>
          <w:highlight w:val="none"/>
        </w:rPr>
        <w:t>三台县人民医院：</w:t>
      </w:r>
    </w:p>
    <w:p w14:paraId="5EC492E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86CEDC0">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61B41F77">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3FBB0FB">
      <w:pPr>
        <w:spacing w:line="360" w:lineRule="auto"/>
        <w:ind w:firstLine="540"/>
        <w:rPr>
          <w:color w:val="000000"/>
          <w:sz w:val="28"/>
          <w:szCs w:val="28"/>
          <w:highlight w:val="none"/>
        </w:rPr>
      </w:pPr>
    </w:p>
    <w:p w14:paraId="6FFDE48E">
      <w:pPr>
        <w:spacing w:line="360" w:lineRule="auto"/>
        <w:ind w:firstLine="540"/>
        <w:rPr>
          <w:color w:val="000000"/>
          <w:sz w:val="28"/>
          <w:szCs w:val="28"/>
          <w:highlight w:val="none"/>
        </w:rPr>
      </w:pPr>
    </w:p>
    <w:p w14:paraId="5290E8DE">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820D77E">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73095609">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5FB6A5EC">
      <w:pPr>
        <w:rPr>
          <w:rFonts w:hint="eastAsia" w:ascii="宋体" w:hAnsi="宋体" w:eastAsia="宋体" w:cs="宋体"/>
          <w:b/>
          <w:color w:val="auto"/>
          <w:sz w:val="28"/>
          <w:szCs w:val="28"/>
        </w:rPr>
      </w:pPr>
      <w:r>
        <w:rPr>
          <w:rFonts w:hint="eastAsia"/>
          <w:color w:val="000000"/>
          <w:sz w:val="28"/>
          <w:szCs w:val="28"/>
          <w:highlight w:val="none"/>
        </w:rPr>
        <w:br w:type="page"/>
      </w:r>
    </w:p>
    <w:p w14:paraId="1B3FE067">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60C59FA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14:paraId="5F834716">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1EA2002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389AEDDD">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A7064BE">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62C35D9F">
      <w:pPr>
        <w:spacing w:line="360" w:lineRule="auto"/>
        <w:ind w:firstLine="540"/>
        <w:rPr>
          <w:rFonts w:hint="eastAsia" w:ascii="宋体" w:hAnsi="宋体" w:eastAsia="宋体" w:cs="宋体"/>
          <w:color w:val="auto"/>
          <w:sz w:val="28"/>
          <w:szCs w:val="28"/>
        </w:rPr>
      </w:pPr>
    </w:p>
    <w:p w14:paraId="695D354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2C49BD3A">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5CB8F2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537D1030">
      <w:pPr>
        <w:spacing w:line="360" w:lineRule="auto"/>
        <w:ind w:firstLine="540"/>
        <w:rPr>
          <w:color w:val="000000"/>
          <w:sz w:val="28"/>
          <w:szCs w:val="28"/>
          <w:highlight w:val="none"/>
        </w:rPr>
      </w:pPr>
    </w:p>
    <w:p w14:paraId="2251F572">
      <w:pPr>
        <w:spacing w:line="360" w:lineRule="auto"/>
        <w:ind w:firstLine="540"/>
        <w:rPr>
          <w:color w:val="000000"/>
          <w:sz w:val="28"/>
          <w:szCs w:val="28"/>
          <w:highlight w:val="none"/>
        </w:rPr>
      </w:pPr>
    </w:p>
    <w:p w14:paraId="04918283">
      <w:pPr>
        <w:spacing w:line="360" w:lineRule="auto"/>
        <w:ind w:firstLine="540"/>
        <w:rPr>
          <w:color w:val="000000"/>
          <w:sz w:val="28"/>
          <w:szCs w:val="28"/>
          <w:highlight w:val="none"/>
        </w:rPr>
      </w:pPr>
    </w:p>
    <w:p w14:paraId="227AABE2">
      <w:pPr>
        <w:spacing w:line="360" w:lineRule="auto"/>
        <w:ind w:firstLine="540"/>
        <w:rPr>
          <w:color w:val="000000"/>
          <w:sz w:val="28"/>
          <w:szCs w:val="28"/>
          <w:highlight w:val="none"/>
        </w:rPr>
      </w:pPr>
    </w:p>
    <w:p w14:paraId="5A081C3D">
      <w:pPr>
        <w:jc w:val="both"/>
        <w:rPr>
          <w:rFonts w:ascii="宋体" w:hAnsi="宋体" w:eastAsia="黑体"/>
          <w:b/>
          <w:color w:val="000000"/>
          <w:sz w:val="28"/>
          <w:szCs w:val="28"/>
          <w:highlight w:val="none"/>
        </w:rPr>
      </w:pPr>
    </w:p>
    <w:p w14:paraId="07C13DB3">
      <w:pPr>
        <w:pStyle w:val="3"/>
        <w:rPr>
          <w:rFonts w:ascii="宋体" w:hAnsi="宋体" w:eastAsia="黑体"/>
          <w:b/>
          <w:color w:val="000000"/>
          <w:sz w:val="28"/>
          <w:szCs w:val="28"/>
          <w:highlight w:val="none"/>
        </w:rPr>
      </w:pPr>
    </w:p>
    <w:p w14:paraId="650CF6EE">
      <w:pPr>
        <w:rPr>
          <w:rFonts w:ascii="宋体" w:hAnsi="宋体" w:eastAsia="黑体"/>
          <w:b/>
          <w:color w:val="000000"/>
          <w:sz w:val="28"/>
          <w:szCs w:val="28"/>
          <w:highlight w:val="none"/>
        </w:rPr>
      </w:pPr>
    </w:p>
    <w:p w14:paraId="69F863EF">
      <w:pPr>
        <w:pStyle w:val="3"/>
        <w:rPr>
          <w:rFonts w:ascii="宋体" w:hAnsi="宋体" w:eastAsia="黑体"/>
          <w:b/>
          <w:color w:val="000000"/>
          <w:sz w:val="28"/>
          <w:szCs w:val="28"/>
          <w:highlight w:val="none"/>
        </w:rPr>
      </w:pPr>
    </w:p>
    <w:p w14:paraId="678BF285">
      <w:pPr>
        <w:rPr>
          <w:rFonts w:ascii="宋体" w:hAnsi="宋体" w:eastAsia="黑体"/>
          <w:b/>
          <w:color w:val="000000"/>
          <w:sz w:val="28"/>
          <w:szCs w:val="28"/>
          <w:highlight w:val="none"/>
        </w:rPr>
      </w:pPr>
    </w:p>
    <w:p w14:paraId="43ECBCE0">
      <w:pPr>
        <w:pStyle w:val="3"/>
      </w:pPr>
    </w:p>
    <w:p w14:paraId="651D609A">
      <w:pPr>
        <w:rPr>
          <w:rFonts w:ascii="宋体" w:hAnsi="宋体"/>
          <w:b/>
          <w:color w:val="000000"/>
          <w:sz w:val="32"/>
          <w:szCs w:val="32"/>
          <w:highlight w:val="none"/>
        </w:rPr>
      </w:pPr>
      <w:r>
        <w:rPr>
          <w:rFonts w:ascii="宋体" w:hAnsi="宋体"/>
          <w:b/>
          <w:color w:val="000000"/>
          <w:sz w:val="32"/>
          <w:szCs w:val="32"/>
          <w:highlight w:val="none"/>
        </w:rPr>
        <w:br w:type="page"/>
      </w:r>
    </w:p>
    <w:p w14:paraId="45EB0DAC">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53A7C85E">
      <w:pPr>
        <w:pStyle w:val="6"/>
        <w:spacing w:line="500" w:lineRule="exact"/>
        <w:ind w:left="0" w:leftChars="0"/>
        <w:jc w:val="center"/>
        <w:rPr>
          <w:rFonts w:ascii="宋体" w:hAnsi="宋体"/>
          <w:b/>
          <w:color w:val="000000"/>
          <w:sz w:val="32"/>
          <w:szCs w:val="32"/>
          <w:highlight w:val="none"/>
        </w:rPr>
      </w:pPr>
    </w:p>
    <w:p w14:paraId="042B3B70">
      <w:pPr>
        <w:spacing w:line="360" w:lineRule="auto"/>
        <w:rPr>
          <w:color w:val="000000"/>
          <w:sz w:val="28"/>
          <w:szCs w:val="28"/>
          <w:highlight w:val="none"/>
        </w:rPr>
      </w:pPr>
      <w:r>
        <w:rPr>
          <w:rFonts w:hint="eastAsia"/>
          <w:color w:val="000000"/>
          <w:sz w:val="28"/>
          <w:szCs w:val="28"/>
          <w:highlight w:val="none"/>
        </w:rPr>
        <w:t>三台县人民医院：</w:t>
      </w:r>
    </w:p>
    <w:p w14:paraId="5681B298">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74DD728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6D1144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77902340">
      <w:pPr>
        <w:spacing w:line="360" w:lineRule="auto"/>
        <w:ind w:firstLine="540"/>
        <w:rPr>
          <w:color w:val="000000"/>
          <w:sz w:val="28"/>
          <w:szCs w:val="28"/>
          <w:highlight w:val="none"/>
        </w:rPr>
      </w:pPr>
      <w:r>
        <w:rPr>
          <w:rFonts w:hint="eastAsia"/>
          <w:color w:val="000000"/>
          <w:sz w:val="28"/>
          <w:szCs w:val="28"/>
          <w:highlight w:val="none"/>
        </w:rPr>
        <w:t>特此声明。</w:t>
      </w:r>
    </w:p>
    <w:p w14:paraId="34FE6511">
      <w:pPr>
        <w:spacing w:line="360" w:lineRule="auto"/>
        <w:ind w:firstLine="540"/>
        <w:rPr>
          <w:color w:val="000000"/>
          <w:sz w:val="28"/>
          <w:szCs w:val="28"/>
          <w:highlight w:val="none"/>
        </w:rPr>
      </w:pPr>
    </w:p>
    <w:p w14:paraId="25D5F79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614FA84">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39FD9287">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24427529">
      <w:pPr>
        <w:spacing w:line="360" w:lineRule="auto"/>
        <w:rPr>
          <w:rFonts w:ascii="宋体" w:hAnsi="宋体"/>
          <w:b/>
          <w:color w:val="000000"/>
          <w:sz w:val="24"/>
          <w:highlight w:val="none"/>
        </w:rPr>
      </w:pPr>
      <w:r>
        <w:rPr>
          <w:rFonts w:hint="eastAsia"/>
          <w:b/>
          <w:color w:val="000000"/>
          <w:sz w:val="24"/>
          <w:highlight w:val="none"/>
        </w:rPr>
        <w:t xml:space="preserve">    </w:t>
      </w:r>
    </w:p>
    <w:p w14:paraId="13625F6D">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6E0245A7">
      <w:pPr>
        <w:pStyle w:val="3"/>
        <w:rPr>
          <w:rFonts w:hint="eastAsia"/>
          <w:b/>
          <w:color w:val="000000"/>
          <w:sz w:val="24"/>
          <w:highlight w:val="none"/>
        </w:rPr>
      </w:pPr>
    </w:p>
    <w:p w14:paraId="748BAF72">
      <w:pPr>
        <w:rPr>
          <w:rFonts w:hint="eastAsia"/>
          <w:highlight w:val="none"/>
        </w:rPr>
      </w:pPr>
    </w:p>
    <w:p w14:paraId="08EEA204">
      <w:pPr>
        <w:snapToGrid w:val="0"/>
        <w:spacing w:line="400" w:lineRule="exact"/>
        <w:jc w:val="center"/>
        <w:rPr>
          <w:rFonts w:hint="eastAsia" w:ascii="宋体" w:hAnsi="宋体" w:eastAsia="黑体"/>
          <w:b/>
          <w:color w:val="000000"/>
          <w:sz w:val="28"/>
          <w:szCs w:val="28"/>
          <w:highlight w:val="none"/>
        </w:rPr>
      </w:pPr>
    </w:p>
    <w:p w14:paraId="03E34BC6">
      <w:pPr>
        <w:pStyle w:val="3"/>
        <w:rPr>
          <w:rFonts w:hint="eastAsia" w:ascii="宋体" w:hAnsi="宋体" w:eastAsia="黑体"/>
          <w:b/>
          <w:color w:val="000000"/>
          <w:sz w:val="28"/>
          <w:szCs w:val="28"/>
          <w:highlight w:val="none"/>
        </w:rPr>
      </w:pPr>
    </w:p>
    <w:p w14:paraId="1B69FDD7">
      <w:pPr>
        <w:rPr>
          <w:rFonts w:hint="eastAsia" w:ascii="宋体" w:hAnsi="宋体" w:eastAsia="黑体"/>
          <w:b/>
          <w:color w:val="000000"/>
          <w:sz w:val="28"/>
          <w:szCs w:val="28"/>
          <w:highlight w:val="none"/>
        </w:rPr>
      </w:pPr>
    </w:p>
    <w:p w14:paraId="63694803">
      <w:pPr>
        <w:pStyle w:val="3"/>
        <w:rPr>
          <w:rFonts w:hint="eastAsia" w:ascii="宋体" w:hAnsi="宋体" w:eastAsia="黑体"/>
          <w:b/>
          <w:color w:val="000000"/>
          <w:sz w:val="28"/>
          <w:szCs w:val="28"/>
          <w:highlight w:val="none"/>
        </w:rPr>
      </w:pPr>
    </w:p>
    <w:p w14:paraId="5E037FF9">
      <w:pPr>
        <w:rPr>
          <w:rFonts w:hint="eastAsia" w:ascii="宋体" w:hAnsi="宋体" w:eastAsia="黑体"/>
          <w:b/>
          <w:color w:val="000000"/>
          <w:sz w:val="28"/>
          <w:szCs w:val="28"/>
          <w:highlight w:val="none"/>
        </w:rPr>
      </w:pPr>
    </w:p>
    <w:p w14:paraId="64FE2CC8">
      <w:pPr>
        <w:rPr>
          <w:rFonts w:hint="eastAsia"/>
        </w:rPr>
      </w:pPr>
    </w:p>
    <w:p w14:paraId="1290CE20">
      <w:pPr>
        <w:rPr>
          <w:rFonts w:hint="eastAsia"/>
          <w:highlight w:val="none"/>
        </w:rPr>
      </w:pPr>
    </w:p>
    <w:p w14:paraId="0B14A44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5F62E9EB">
      <w:pPr>
        <w:spacing w:line="360" w:lineRule="auto"/>
        <w:rPr>
          <w:color w:val="000000"/>
          <w:sz w:val="28"/>
          <w:szCs w:val="28"/>
          <w:highlight w:val="none"/>
        </w:rPr>
      </w:pPr>
    </w:p>
    <w:p w14:paraId="65524F04">
      <w:pPr>
        <w:spacing w:line="360" w:lineRule="auto"/>
        <w:rPr>
          <w:color w:val="000000"/>
          <w:sz w:val="28"/>
          <w:szCs w:val="28"/>
          <w:highlight w:val="none"/>
        </w:rPr>
      </w:pPr>
      <w:r>
        <w:rPr>
          <w:rFonts w:hint="eastAsia"/>
          <w:color w:val="000000"/>
          <w:sz w:val="28"/>
          <w:szCs w:val="28"/>
          <w:highlight w:val="none"/>
        </w:rPr>
        <w:t>三台县人民医院：</w:t>
      </w:r>
    </w:p>
    <w:p w14:paraId="6F4F9509">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70B0C306">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02D0DEC5">
      <w:pPr>
        <w:spacing w:line="360" w:lineRule="auto"/>
        <w:ind w:firstLine="540"/>
        <w:rPr>
          <w:color w:val="000000"/>
          <w:sz w:val="28"/>
          <w:szCs w:val="28"/>
          <w:highlight w:val="none"/>
        </w:rPr>
      </w:pPr>
      <w:r>
        <w:rPr>
          <w:rFonts w:hint="eastAsia"/>
          <w:color w:val="000000"/>
          <w:sz w:val="28"/>
          <w:szCs w:val="28"/>
          <w:highlight w:val="none"/>
        </w:rPr>
        <w:t>特此声明。</w:t>
      </w:r>
    </w:p>
    <w:p w14:paraId="66D0D4BB">
      <w:pPr>
        <w:spacing w:line="360" w:lineRule="auto"/>
        <w:ind w:firstLine="540"/>
        <w:rPr>
          <w:color w:val="000000"/>
          <w:sz w:val="28"/>
          <w:szCs w:val="28"/>
          <w:highlight w:val="none"/>
        </w:rPr>
      </w:pPr>
    </w:p>
    <w:p w14:paraId="26A0DCA0">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756BDAA5">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9568B13">
      <w:pPr>
        <w:pStyle w:val="6"/>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0AB02720">
      <w:pPr>
        <w:pStyle w:val="6"/>
        <w:spacing w:line="500" w:lineRule="exact"/>
        <w:ind w:left="0" w:leftChars="0"/>
        <w:jc w:val="center"/>
        <w:rPr>
          <w:rFonts w:hint="eastAsia" w:ascii="宋体" w:hAnsi="宋体"/>
          <w:b/>
          <w:color w:val="000000"/>
          <w:sz w:val="32"/>
          <w:szCs w:val="32"/>
          <w:highlight w:val="none"/>
        </w:rPr>
      </w:pPr>
    </w:p>
    <w:p w14:paraId="63CE55B6">
      <w:pPr>
        <w:pStyle w:val="6"/>
        <w:spacing w:line="500" w:lineRule="exact"/>
        <w:ind w:left="0" w:leftChars="0"/>
        <w:jc w:val="center"/>
        <w:rPr>
          <w:rFonts w:hint="eastAsia" w:ascii="宋体" w:hAnsi="宋体"/>
          <w:b/>
          <w:color w:val="000000"/>
          <w:sz w:val="32"/>
          <w:szCs w:val="32"/>
          <w:highlight w:val="none"/>
        </w:rPr>
      </w:pPr>
    </w:p>
    <w:p w14:paraId="2DACB37A">
      <w:pPr>
        <w:pStyle w:val="6"/>
        <w:spacing w:line="500" w:lineRule="exact"/>
        <w:ind w:left="0" w:leftChars="0"/>
        <w:jc w:val="center"/>
        <w:rPr>
          <w:rFonts w:hint="eastAsia" w:ascii="宋体" w:hAnsi="宋体"/>
          <w:b/>
          <w:color w:val="000000"/>
          <w:sz w:val="32"/>
          <w:szCs w:val="32"/>
          <w:highlight w:val="none"/>
        </w:rPr>
      </w:pPr>
    </w:p>
    <w:p w14:paraId="0D14E2F3">
      <w:pPr>
        <w:pStyle w:val="6"/>
        <w:spacing w:line="500" w:lineRule="exact"/>
        <w:ind w:left="0" w:leftChars="0"/>
        <w:jc w:val="center"/>
        <w:rPr>
          <w:rFonts w:hint="eastAsia" w:ascii="宋体" w:hAnsi="宋体"/>
          <w:b/>
          <w:color w:val="000000"/>
          <w:sz w:val="32"/>
          <w:szCs w:val="32"/>
          <w:highlight w:val="none"/>
        </w:rPr>
      </w:pPr>
    </w:p>
    <w:p w14:paraId="6C8CB8F6">
      <w:pPr>
        <w:pStyle w:val="6"/>
        <w:spacing w:line="500" w:lineRule="exact"/>
        <w:ind w:left="0" w:leftChars="0"/>
        <w:jc w:val="center"/>
        <w:rPr>
          <w:rFonts w:hint="eastAsia" w:ascii="宋体" w:hAnsi="宋体"/>
          <w:b/>
          <w:color w:val="000000"/>
          <w:sz w:val="32"/>
          <w:szCs w:val="32"/>
          <w:highlight w:val="none"/>
        </w:rPr>
      </w:pPr>
    </w:p>
    <w:p w14:paraId="54D5B3BB">
      <w:pPr>
        <w:pStyle w:val="6"/>
        <w:spacing w:line="500" w:lineRule="exact"/>
        <w:ind w:left="0" w:leftChars="0"/>
        <w:jc w:val="center"/>
        <w:rPr>
          <w:rFonts w:hint="eastAsia" w:ascii="宋体" w:hAnsi="宋体"/>
          <w:b/>
          <w:color w:val="000000"/>
          <w:sz w:val="32"/>
          <w:szCs w:val="32"/>
          <w:highlight w:val="none"/>
        </w:rPr>
      </w:pPr>
    </w:p>
    <w:p w14:paraId="652EB75B">
      <w:pPr>
        <w:pStyle w:val="6"/>
        <w:spacing w:line="500" w:lineRule="exact"/>
        <w:ind w:left="0" w:leftChars="0"/>
        <w:jc w:val="center"/>
        <w:rPr>
          <w:rFonts w:hint="eastAsia" w:ascii="宋体" w:hAnsi="宋体"/>
          <w:b/>
          <w:color w:val="000000"/>
          <w:sz w:val="32"/>
          <w:szCs w:val="32"/>
          <w:highlight w:val="none"/>
        </w:rPr>
      </w:pPr>
    </w:p>
    <w:p w14:paraId="68197DD0">
      <w:pPr>
        <w:pStyle w:val="6"/>
        <w:spacing w:line="500" w:lineRule="exact"/>
        <w:ind w:left="0" w:leftChars="0"/>
        <w:jc w:val="center"/>
        <w:rPr>
          <w:rFonts w:hint="eastAsia" w:ascii="宋体" w:hAnsi="宋体"/>
          <w:b/>
          <w:color w:val="000000"/>
          <w:sz w:val="32"/>
          <w:szCs w:val="32"/>
          <w:highlight w:val="none"/>
        </w:rPr>
      </w:pPr>
    </w:p>
    <w:p w14:paraId="57DB825C">
      <w:pPr>
        <w:pStyle w:val="6"/>
        <w:spacing w:line="500" w:lineRule="exact"/>
        <w:ind w:left="0" w:leftChars="0"/>
        <w:jc w:val="center"/>
        <w:rPr>
          <w:rFonts w:hint="eastAsia" w:ascii="宋体" w:hAnsi="宋体"/>
          <w:b/>
          <w:color w:val="000000"/>
          <w:sz w:val="32"/>
          <w:szCs w:val="32"/>
          <w:highlight w:val="none"/>
        </w:rPr>
      </w:pPr>
    </w:p>
    <w:p w14:paraId="198C4F54">
      <w:pPr>
        <w:jc w:val="center"/>
        <w:rPr>
          <w:rFonts w:hint="eastAsia"/>
          <w:b/>
          <w:color w:val="000000"/>
          <w:sz w:val="32"/>
          <w:szCs w:val="30"/>
          <w:highlight w:val="none"/>
        </w:rPr>
      </w:pPr>
    </w:p>
    <w:p w14:paraId="7F27A00F">
      <w:pPr>
        <w:pStyle w:val="6"/>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2BEA2C29">
      <w:pPr>
        <w:spacing w:line="360" w:lineRule="auto"/>
        <w:ind w:firstLine="612"/>
        <w:rPr>
          <w:rFonts w:hint="eastAsia" w:ascii="宋体" w:hAnsi="宋体"/>
          <w:color w:val="000000"/>
          <w:sz w:val="28"/>
          <w:highlight w:val="none"/>
        </w:rPr>
      </w:pPr>
    </w:p>
    <w:p w14:paraId="6C02790B">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6439B0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FF727F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7B545D8">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213A3F4A">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4A2A4D68">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0ED476C3">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4EC7B7F1">
      <w:pPr>
        <w:spacing w:line="360" w:lineRule="auto"/>
        <w:ind w:firstLine="610"/>
        <w:rPr>
          <w:rFonts w:hint="eastAsia" w:ascii="宋体" w:hAnsi="宋体"/>
          <w:color w:val="000000"/>
          <w:sz w:val="28"/>
          <w:szCs w:val="28"/>
          <w:highlight w:val="none"/>
        </w:rPr>
      </w:pPr>
    </w:p>
    <w:p w14:paraId="719428A5">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40BB76F2">
      <w:pPr>
        <w:tabs>
          <w:tab w:val="left" w:pos="720"/>
          <w:tab w:val="left" w:pos="900"/>
        </w:tabs>
        <w:spacing w:line="360" w:lineRule="auto"/>
        <w:ind w:firstLine="560" w:firstLineChars="200"/>
        <w:rPr>
          <w:rFonts w:ascii="宋体" w:hAnsi="宋体"/>
          <w:color w:val="000000"/>
          <w:sz w:val="28"/>
          <w:szCs w:val="28"/>
          <w:highlight w:val="none"/>
        </w:rPr>
      </w:pPr>
    </w:p>
    <w:p w14:paraId="0BD9E696">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30C699D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28BBF2DC">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7C9EF002">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B7455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F21A439">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327F5C23">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383CDC3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BC540ED">
      <w:pPr>
        <w:tabs>
          <w:tab w:val="left" w:pos="720"/>
          <w:tab w:val="left" w:pos="900"/>
        </w:tabs>
        <w:spacing w:line="480" w:lineRule="auto"/>
        <w:ind w:right="600"/>
        <w:rPr>
          <w:rFonts w:hint="eastAsia" w:ascii="宋体" w:hAnsi="宋体"/>
          <w:color w:val="000000"/>
          <w:sz w:val="24"/>
          <w:highlight w:val="none"/>
          <w:u w:val="single"/>
        </w:rPr>
      </w:pPr>
    </w:p>
    <w:p w14:paraId="73C37A6C">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10CAD441">
      <w:pPr>
        <w:pStyle w:val="6"/>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0760B2EF">
      <w:pPr>
        <w:pStyle w:val="6"/>
        <w:spacing w:line="500" w:lineRule="exact"/>
        <w:ind w:left="0" w:leftChars="0"/>
        <w:jc w:val="center"/>
        <w:rPr>
          <w:rFonts w:hint="eastAsia" w:ascii="宋体" w:hAnsi="宋体"/>
          <w:b/>
          <w:color w:val="000000"/>
          <w:sz w:val="32"/>
          <w:szCs w:val="32"/>
          <w:highlight w:val="none"/>
        </w:rPr>
      </w:pPr>
    </w:p>
    <w:p w14:paraId="0F692F58">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7FEE2D11">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61880B5">
      <w:pPr>
        <w:spacing w:line="360" w:lineRule="auto"/>
        <w:rPr>
          <w:rFonts w:hint="eastAsia" w:ascii="宋体" w:hAnsi="宋体"/>
          <w:color w:val="000000"/>
          <w:sz w:val="28"/>
          <w:szCs w:val="28"/>
          <w:highlight w:val="none"/>
        </w:rPr>
      </w:pPr>
    </w:p>
    <w:p w14:paraId="654655EB">
      <w:pPr>
        <w:spacing w:line="480" w:lineRule="auto"/>
        <w:ind w:firstLine="560" w:firstLineChars="200"/>
        <w:rPr>
          <w:rFonts w:hint="eastAsia" w:ascii="宋体" w:hAnsi="宋体"/>
          <w:color w:val="000000"/>
          <w:sz w:val="28"/>
          <w:szCs w:val="28"/>
          <w:highlight w:val="none"/>
        </w:rPr>
      </w:pPr>
    </w:p>
    <w:p w14:paraId="0BF83E6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CB30902">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11E5603">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1020DF96">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1CCAA5E">
      <w:pPr>
        <w:widowControl/>
        <w:spacing w:line="330" w:lineRule="atLeast"/>
        <w:jc w:val="center"/>
        <w:rPr>
          <w:rFonts w:hint="eastAsia" w:ascii="黑体" w:hAnsi="Verdana" w:eastAsia="黑体" w:cs="宋体"/>
          <w:bCs/>
          <w:color w:val="000000"/>
          <w:kern w:val="0"/>
          <w:sz w:val="30"/>
          <w:szCs w:val="30"/>
          <w:highlight w:val="none"/>
        </w:rPr>
      </w:pPr>
    </w:p>
    <w:p w14:paraId="01E77B52">
      <w:pPr>
        <w:widowControl/>
        <w:spacing w:line="330" w:lineRule="atLeast"/>
        <w:jc w:val="center"/>
        <w:rPr>
          <w:rFonts w:hint="eastAsia" w:ascii="黑体" w:hAnsi="Verdana" w:eastAsia="黑体" w:cs="宋体"/>
          <w:bCs/>
          <w:color w:val="000000"/>
          <w:kern w:val="0"/>
          <w:sz w:val="30"/>
          <w:szCs w:val="30"/>
          <w:highlight w:val="none"/>
        </w:rPr>
      </w:pPr>
    </w:p>
    <w:p w14:paraId="3282CC99">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14:paraId="38FC38A1">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14:paraId="767B080D">
      <w:pPr>
        <w:widowControl/>
        <w:spacing w:line="330" w:lineRule="atLeast"/>
        <w:jc w:val="left"/>
        <w:rPr>
          <w:rFonts w:hint="eastAsia" w:ascii="宋体" w:hAnsi="宋体" w:cs="宋体"/>
          <w:bCs/>
          <w:color w:val="000000"/>
          <w:kern w:val="0"/>
          <w:sz w:val="22"/>
          <w:highlight w:val="none"/>
        </w:rPr>
      </w:pPr>
    </w:p>
    <w:p w14:paraId="60FC480B">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1A5BB920">
      <w:pPr>
        <w:pStyle w:val="3"/>
        <w:rPr>
          <w:rFonts w:hint="eastAsia" w:ascii="宋体" w:hAnsi="宋体" w:cs="宋体"/>
          <w:bCs/>
          <w:color w:val="000000"/>
          <w:kern w:val="0"/>
          <w:sz w:val="22"/>
          <w:highlight w:val="none"/>
        </w:rPr>
      </w:pPr>
    </w:p>
    <w:p w14:paraId="05B3A79A">
      <w:pPr>
        <w:rPr>
          <w:rFonts w:hint="eastAsia" w:ascii="宋体" w:hAnsi="宋体" w:cs="宋体"/>
          <w:bCs/>
          <w:color w:val="000000"/>
          <w:kern w:val="0"/>
          <w:sz w:val="22"/>
          <w:highlight w:val="none"/>
        </w:rPr>
      </w:pPr>
    </w:p>
    <w:p w14:paraId="4D6E249A">
      <w:pPr>
        <w:pStyle w:val="3"/>
        <w:rPr>
          <w:rFonts w:hint="eastAsia" w:ascii="宋体" w:hAnsi="宋体" w:cs="宋体"/>
          <w:bCs/>
          <w:color w:val="000000"/>
          <w:kern w:val="0"/>
          <w:sz w:val="22"/>
          <w:highlight w:val="none"/>
        </w:rPr>
      </w:pPr>
    </w:p>
    <w:p w14:paraId="2501A461">
      <w:pPr>
        <w:rPr>
          <w:rFonts w:hint="eastAsia" w:ascii="宋体" w:hAnsi="宋体" w:cs="宋体"/>
          <w:bCs/>
          <w:color w:val="000000"/>
          <w:kern w:val="0"/>
          <w:sz w:val="22"/>
          <w:highlight w:val="none"/>
        </w:rPr>
      </w:pPr>
    </w:p>
    <w:p w14:paraId="19C174B7">
      <w:pPr>
        <w:pStyle w:val="3"/>
        <w:rPr>
          <w:rFonts w:hint="eastAsia" w:ascii="宋体" w:hAnsi="宋体" w:cs="宋体"/>
          <w:bCs/>
          <w:color w:val="000000"/>
          <w:kern w:val="0"/>
          <w:sz w:val="22"/>
          <w:highlight w:val="none"/>
        </w:rPr>
      </w:pPr>
    </w:p>
    <w:p w14:paraId="06276928">
      <w:pPr>
        <w:rPr>
          <w:rFonts w:hint="eastAsia" w:ascii="宋体" w:hAnsi="宋体" w:cs="宋体"/>
          <w:bCs/>
          <w:color w:val="000000"/>
          <w:kern w:val="0"/>
          <w:sz w:val="22"/>
          <w:highlight w:val="none"/>
        </w:rPr>
      </w:pPr>
    </w:p>
    <w:p w14:paraId="39CDD4AE">
      <w:pPr>
        <w:pStyle w:val="3"/>
        <w:rPr>
          <w:rFonts w:hint="eastAsia" w:ascii="宋体" w:hAnsi="宋体" w:cs="宋体"/>
          <w:bCs/>
          <w:color w:val="000000"/>
          <w:kern w:val="0"/>
          <w:sz w:val="22"/>
          <w:highlight w:val="none"/>
        </w:rPr>
      </w:pPr>
    </w:p>
    <w:p w14:paraId="0E009F9D">
      <w:pPr>
        <w:rPr>
          <w:rFonts w:hint="eastAsia" w:ascii="宋体" w:hAnsi="宋体" w:cs="宋体"/>
          <w:bCs/>
          <w:color w:val="000000"/>
          <w:kern w:val="0"/>
          <w:sz w:val="22"/>
          <w:highlight w:val="none"/>
        </w:rPr>
      </w:pPr>
    </w:p>
    <w:p w14:paraId="3348730C">
      <w:pPr>
        <w:pStyle w:val="3"/>
        <w:rPr>
          <w:rFonts w:hint="eastAsia" w:ascii="宋体" w:hAnsi="宋体" w:cs="宋体"/>
          <w:bCs/>
          <w:color w:val="000000"/>
          <w:kern w:val="0"/>
          <w:sz w:val="22"/>
          <w:highlight w:val="none"/>
        </w:rPr>
      </w:pPr>
    </w:p>
    <w:p w14:paraId="4BE08173">
      <w:pPr>
        <w:rPr>
          <w:rFonts w:hint="eastAsia" w:ascii="宋体" w:hAnsi="宋体" w:cs="宋体"/>
          <w:bCs/>
          <w:color w:val="000000"/>
          <w:kern w:val="0"/>
          <w:sz w:val="22"/>
          <w:highlight w:val="none"/>
        </w:rPr>
      </w:pPr>
    </w:p>
    <w:p w14:paraId="126F2672">
      <w:pPr>
        <w:pStyle w:val="6"/>
        <w:spacing w:line="500" w:lineRule="exact"/>
        <w:ind w:left="0" w:leftChars="0"/>
        <w:jc w:val="both"/>
        <w:rPr>
          <w:rFonts w:hint="eastAsia" w:ascii="宋体" w:hAnsi="宋体"/>
          <w:b/>
          <w:color w:val="000000"/>
          <w:sz w:val="24"/>
          <w:szCs w:val="24"/>
          <w:highlight w:val="none"/>
          <w:lang w:eastAsia="zh-CN"/>
        </w:rPr>
      </w:pPr>
      <w:r>
        <w:rPr>
          <w:rFonts w:hint="eastAsia" w:ascii="宋体" w:hAnsi="宋体"/>
          <w:b/>
          <w:color w:val="000000"/>
          <w:sz w:val="32"/>
          <w:szCs w:val="32"/>
          <w:highlight w:val="none"/>
          <w:lang w:val="en-US" w:eastAsia="zh-CN"/>
        </w:rPr>
        <w:t>一、</w:t>
      </w: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6D44D7CA">
      <w:pP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二、彩页资料、公司业绩、服务方案等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F88243">
      <w:pPr>
        <w:rPr>
          <w:rFonts w:hint="eastAsia" w:ascii="宋体" w:hAnsi="宋体" w:cs="宋体"/>
          <w:bCs/>
          <w:color w:val="000000"/>
          <w:sz w:val="22"/>
          <w:highlight w:val="none"/>
        </w:rPr>
      </w:pPr>
    </w:p>
    <w:p w14:paraId="176004AA">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2E6413"/>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3A74512"/>
    <w:rsid w:val="059E7B97"/>
    <w:rsid w:val="061D0ABC"/>
    <w:rsid w:val="06874187"/>
    <w:rsid w:val="072E6858"/>
    <w:rsid w:val="07AA637F"/>
    <w:rsid w:val="08BA0844"/>
    <w:rsid w:val="0A7F7F97"/>
    <w:rsid w:val="0B1E3820"/>
    <w:rsid w:val="0B4B2277"/>
    <w:rsid w:val="0BB30DED"/>
    <w:rsid w:val="0C681886"/>
    <w:rsid w:val="0D9A2076"/>
    <w:rsid w:val="0DAE46EF"/>
    <w:rsid w:val="0DF74F1C"/>
    <w:rsid w:val="0E1C293A"/>
    <w:rsid w:val="0E2F7A82"/>
    <w:rsid w:val="0F427ADA"/>
    <w:rsid w:val="0FF55AF9"/>
    <w:rsid w:val="11616665"/>
    <w:rsid w:val="11E670D0"/>
    <w:rsid w:val="11EA3FC3"/>
    <w:rsid w:val="11EB58FD"/>
    <w:rsid w:val="134652FC"/>
    <w:rsid w:val="14325B58"/>
    <w:rsid w:val="151E74AA"/>
    <w:rsid w:val="156450CD"/>
    <w:rsid w:val="15951D40"/>
    <w:rsid w:val="15B41605"/>
    <w:rsid w:val="15D849FF"/>
    <w:rsid w:val="15F03EF5"/>
    <w:rsid w:val="16B207CA"/>
    <w:rsid w:val="18880247"/>
    <w:rsid w:val="195C0C88"/>
    <w:rsid w:val="19F1660B"/>
    <w:rsid w:val="1A2069A5"/>
    <w:rsid w:val="1B760448"/>
    <w:rsid w:val="1C966B8C"/>
    <w:rsid w:val="1D1A76AB"/>
    <w:rsid w:val="1D281739"/>
    <w:rsid w:val="1D4209B0"/>
    <w:rsid w:val="1F106FB8"/>
    <w:rsid w:val="1F2A7AB8"/>
    <w:rsid w:val="216B2BCB"/>
    <w:rsid w:val="2205092A"/>
    <w:rsid w:val="23075EAE"/>
    <w:rsid w:val="23591932"/>
    <w:rsid w:val="24664C68"/>
    <w:rsid w:val="248D4C07"/>
    <w:rsid w:val="25472F43"/>
    <w:rsid w:val="25C32FD6"/>
    <w:rsid w:val="25DA003F"/>
    <w:rsid w:val="26496649"/>
    <w:rsid w:val="26A60202"/>
    <w:rsid w:val="26E66850"/>
    <w:rsid w:val="27365AF8"/>
    <w:rsid w:val="27DD5EA5"/>
    <w:rsid w:val="28126853"/>
    <w:rsid w:val="2B582A9A"/>
    <w:rsid w:val="2C34203F"/>
    <w:rsid w:val="2C597414"/>
    <w:rsid w:val="2C7C7699"/>
    <w:rsid w:val="2DB7624C"/>
    <w:rsid w:val="2E3D144C"/>
    <w:rsid w:val="2E61338C"/>
    <w:rsid w:val="2E9D013C"/>
    <w:rsid w:val="2EF0746B"/>
    <w:rsid w:val="2F271D78"/>
    <w:rsid w:val="2F4847B6"/>
    <w:rsid w:val="2F505567"/>
    <w:rsid w:val="2F617C82"/>
    <w:rsid w:val="30B33C47"/>
    <w:rsid w:val="315D4D67"/>
    <w:rsid w:val="33496F81"/>
    <w:rsid w:val="341113B0"/>
    <w:rsid w:val="366B727E"/>
    <w:rsid w:val="366C4FC4"/>
    <w:rsid w:val="38AD443E"/>
    <w:rsid w:val="390A4620"/>
    <w:rsid w:val="392538FF"/>
    <w:rsid w:val="39551D3F"/>
    <w:rsid w:val="395D061D"/>
    <w:rsid w:val="39AB5E03"/>
    <w:rsid w:val="3A492409"/>
    <w:rsid w:val="3A834716"/>
    <w:rsid w:val="3B801056"/>
    <w:rsid w:val="3EA177D5"/>
    <w:rsid w:val="3ECB008A"/>
    <w:rsid w:val="403B1563"/>
    <w:rsid w:val="416B2F4D"/>
    <w:rsid w:val="42B14A62"/>
    <w:rsid w:val="42F223AD"/>
    <w:rsid w:val="43960B7B"/>
    <w:rsid w:val="45A11732"/>
    <w:rsid w:val="45F91CA4"/>
    <w:rsid w:val="46930BBB"/>
    <w:rsid w:val="472B40E0"/>
    <w:rsid w:val="479A7666"/>
    <w:rsid w:val="484723A8"/>
    <w:rsid w:val="485633DE"/>
    <w:rsid w:val="48825F81"/>
    <w:rsid w:val="4B675FED"/>
    <w:rsid w:val="4C1A6DC7"/>
    <w:rsid w:val="4C3B4FDC"/>
    <w:rsid w:val="4C4F250A"/>
    <w:rsid w:val="4D152ED0"/>
    <w:rsid w:val="4E202AAD"/>
    <w:rsid w:val="4E546612"/>
    <w:rsid w:val="4EDD2163"/>
    <w:rsid w:val="4EFD498F"/>
    <w:rsid w:val="4FB10D14"/>
    <w:rsid w:val="50131BB5"/>
    <w:rsid w:val="50F86C4C"/>
    <w:rsid w:val="51584EE6"/>
    <w:rsid w:val="52B42EFD"/>
    <w:rsid w:val="52D65847"/>
    <w:rsid w:val="53B10062"/>
    <w:rsid w:val="54033FD8"/>
    <w:rsid w:val="544669FD"/>
    <w:rsid w:val="544A5A8F"/>
    <w:rsid w:val="545A399F"/>
    <w:rsid w:val="562A331E"/>
    <w:rsid w:val="562C5B54"/>
    <w:rsid w:val="56BE3D9F"/>
    <w:rsid w:val="58FC3B2E"/>
    <w:rsid w:val="59662D68"/>
    <w:rsid w:val="598C51FD"/>
    <w:rsid w:val="5A0B1F10"/>
    <w:rsid w:val="5B070B67"/>
    <w:rsid w:val="5C165B9C"/>
    <w:rsid w:val="5C197553"/>
    <w:rsid w:val="5CFA42E5"/>
    <w:rsid w:val="5D4E7626"/>
    <w:rsid w:val="5E7A6191"/>
    <w:rsid w:val="5F0B0627"/>
    <w:rsid w:val="5F952FEF"/>
    <w:rsid w:val="5FBB72F5"/>
    <w:rsid w:val="6017749F"/>
    <w:rsid w:val="60C72C73"/>
    <w:rsid w:val="61880654"/>
    <w:rsid w:val="625249C8"/>
    <w:rsid w:val="625A1CAA"/>
    <w:rsid w:val="62CC27C3"/>
    <w:rsid w:val="631F522B"/>
    <w:rsid w:val="63CD38B2"/>
    <w:rsid w:val="63D37B0F"/>
    <w:rsid w:val="64A41E32"/>
    <w:rsid w:val="64E33DF4"/>
    <w:rsid w:val="65180B29"/>
    <w:rsid w:val="651A1B9C"/>
    <w:rsid w:val="66290628"/>
    <w:rsid w:val="663A47D5"/>
    <w:rsid w:val="672030DD"/>
    <w:rsid w:val="67E47089"/>
    <w:rsid w:val="68904760"/>
    <w:rsid w:val="698721B0"/>
    <w:rsid w:val="6A502E2E"/>
    <w:rsid w:val="6B236242"/>
    <w:rsid w:val="6BBF04CF"/>
    <w:rsid w:val="6BC229B5"/>
    <w:rsid w:val="6CAE2F39"/>
    <w:rsid w:val="6DA80920"/>
    <w:rsid w:val="6DCD42E0"/>
    <w:rsid w:val="6DCF78FF"/>
    <w:rsid w:val="6DD0086D"/>
    <w:rsid w:val="6DDA2238"/>
    <w:rsid w:val="6E3C70F4"/>
    <w:rsid w:val="6E702D0B"/>
    <w:rsid w:val="6E9B4C6A"/>
    <w:rsid w:val="6EE80984"/>
    <w:rsid w:val="6F6049BF"/>
    <w:rsid w:val="6FD27D76"/>
    <w:rsid w:val="711C66C3"/>
    <w:rsid w:val="71BB0C8D"/>
    <w:rsid w:val="736B508A"/>
    <w:rsid w:val="73A0182E"/>
    <w:rsid w:val="74BF147C"/>
    <w:rsid w:val="75C80A9A"/>
    <w:rsid w:val="75ED7CB4"/>
    <w:rsid w:val="75FC68D7"/>
    <w:rsid w:val="764C5C54"/>
    <w:rsid w:val="76DE1903"/>
    <w:rsid w:val="77533479"/>
    <w:rsid w:val="77983CC0"/>
    <w:rsid w:val="77C74EAF"/>
    <w:rsid w:val="79077C59"/>
    <w:rsid w:val="79B3393D"/>
    <w:rsid w:val="79F434B3"/>
    <w:rsid w:val="7A6A66F1"/>
    <w:rsid w:val="7B7517F2"/>
    <w:rsid w:val="7BBF2A6D"/>
    <w:rsid w:val="7C2F7BF3"/>
    <w:rsid w:val="7C397563"/>
    <w:rsid w:val="7C694787"/>
    <w:rsid w:val="7D4C6582"/>
    <w:rsid w:val="7D5972E2"/>
    <w:rsid w:val="7D6F401F"/>
    <w:rsid w:val="7DB02960"/>
    <w:rsid w:val="7E062BD5"/>
    <w:rsid w:val="7E573C44"/>
    <w:rsid w:val="7FAA23C0"/>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unhideWhenUsed/>
    <w:qFormat/>
    <w:uiPriority w:val="99"/>
    <w:pPr>
      <w:spacing w:after="120"/>
    </w:pPr>
  </w:style>
  <w:style w:type="paragraph" w:styleId="5">
    <w:name w:val="Balloon Text"/>
    <w:basedOn w:val="1"/>
    <w:link w:val="13"/>
    <w:qFormat/>
    <w:uiPriority w:val="0"/>
    <w:rPr>
      <w:sz w:val="18"/>
      <w:szCs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rPr>
      <w:sz w:val="24"/>
    </w:rPr>
  </w:style>
  <w:style w:type="paragraph" w:styleId="8">
    <w:name w:val="Body Text First Indent"/>
    <w:basedOn w:val="4"/>
    <w:qFormat/>
    <w:uiPriority w:val="0"/>
    <w:pPr>
      <w:spacing w:after="120"/>
      <w:ind w:firstLine="420" w:firstLineChars="100"/>
    </w:pPr>
    <w:rPr>
      <w:rFonts w:ascii="Calibri" w:hAnsi="Calibri" w:eastAsia="宋体"/>
      <w:kern w:val="2"/>
      <w:sz w:val="21"/>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3682</Words>
  <Characters>3905</Characters>
  <Lines>5</Lines>
  <Paragraphs>1</Paragraphs>
  <TotalTime>26</TotalTime>
  <ScaleCrop>false</ScaleCrop>
  <LinksUpToDate>false</LinksUpToDate>
  <CharactersWithSpaces>4703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2025-09-23T03:23:05Z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